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C" w:rsidRPr="004B5E9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Pr="004B5E9C">
        <w:rPr>
          <w:rFonts w:ascii="黑体" w:eastAsia="黑体" w:hAnsi="黑体"/>
        </w:rPr>
        <w:t>8</w:t>
      </w:r>
      <w:r w:rsidR="001B43F7">
        <w:rPr>
          <w:rFonts w:ascii="黑体" w:eastAsia="黑体" w:hAnsi="黑体" w:hint="eastAsia"/>
        </w:rPr>
        <w:t>24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1B43F7">
        <w:rPr>
          <w:rFonts w:ascii="黑体" w:eastAsia="黑体" w:hAnsi="黑体" w:hint="eastAsia"/>
        </w:rPr>
        <w:t>自动控制原理</w:t>
      </w:r>
    </w:p>
    <w:p w:rsidR="004B5E9C" w:rsidRDefault="004B5E9C" w:rsidP="004B5E9C">
      <w:pPr>
        <w:pStyle w:val="Default"/>
      </w:pP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4B5E9C" w:rsidRPr="004B5E9C" w:rsidRDefault="004B5E9C" w:rsidP="004B5E9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主要考察考生是否掌握了</w:t>
      </w:r>
      <w:r w:rsidR="000366F7">
        <w:rPr>
          <w:rFonts w:asciiTheme="minorEastAsia" w:eastAsiaTheme="minorEastAsia" w:hAnsiTheme="minorEastAsia" w:cs="仿宋_GB2312" w:hint="eastAsia"/>
          <w:sz w:val="28"/>
          <w:szCs w:val="28"/>
        </w:rPr>
        <w:t>自动控制理论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的基本概念、基本理论和基本方法，以及是否具备运用基本理论和基本方法解决</w:t>
      </w:r>
      <w:r w:rsidR="000366F7">
        <w:rPr>
          <w:rFonts w:asciiTheme="minorEastAsia" w:eastAsiaTheme="minorEastAsia" w:hAnsiTheme="minorEastAsia" w:cs="仿宋_GB2312" w:hint="eastAsia"/>
          <w:sz w:val="28"/>
          <w:szCs w:val="28"/>
        </w:rPr>
        <w:t>自动控制系统分析、设计问题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r w:rsidR="000366F7">
        <w:rPr>
          <w:rFonts w:asciiTheme="minorEastAsia" w:eastAsiaTheme="minorEastAsia" w:hAnsiTheme="minorEastAsia" w:cs="仿宋_GB2312" w:hint="eastAsia"/>
          <w:sz w:val="28"/>
          <w:szCs w:val="28"/>
        </w:rPr>
        <w:t>基本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能力。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F259A2" w:rsidRPr="00DA0971" w:rsidRDefault="00F259A2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、掌握自动控制的基本概念，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理解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自动控制系统的组成与结构，了解自动控制系统的分类，</w:t>
      </w:r>
      <w:r w:rsidR="006364A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掌握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对自动控制系统的基本要求；</w:t>
      </w:r>
    </w:p>
    <w:p w:rsidR="00F259A2" w:rsidRPr="00DA0971" w:rsidRDefault="00F259A2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理解系统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数学模型的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基本概念，掌握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传递函数的定义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及其基本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性质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，掌握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传递函数方框图的建立及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其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变换规则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，掌握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信号流图及</w:t>
      </w: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Mason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公式</w:t>
      </w:r>
      <w:r w:rsidR="006958AC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；</w:t>
      </w:r>
    </w:p>
    <w:p w:rsidR="00F259A2" w:rsidRPr="00DA0971" w:rsidRDefault="006958AC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、理解</w:t>
      </w:r>
      <w:r w:rsidR="006364A6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评价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系统的</w:t>
      </w:r>
      <w:r w:rsidR="006364A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性能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指标（包括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暂态性能指标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和稳态性能指标），掌握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典型二阶系统的暂态性能分析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方法，掌握在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典型输入信号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阶跃、斜坡等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作用下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系统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的稳态误差分析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方法</w:t>
      </w:r>
      <w:r w:rsidR="00257A7A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，掌握基于</w:t>
      </w:r>
      <w:r w:rsidR="00257A7A" w:rsidRPr="00DA0971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</w:rPr>
        <w:t>Routh</w:t>
      </w:r>
      <w:r w:rsidR="00257A7A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稳定判据的系统稳定性分析方法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；</w:t>
      </w:r>
    </w:p>
    <w:p w:rsidR="00F259A2" w:rsidRPr="00DA0971" w:rsidRDefault="00257A7A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、理解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根轨迹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的基本概念和根轨迹方程，掌握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绘制根轨迹图的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基本法则，了解广义根轨迹的基本概念</w:t>
      </w:r>
      <w:r w:rsidR="00810D9A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，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理解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运用根轨迹分析系统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的基本方法；</w:t>
      </w:r>
    </w:p>
    <w:p w:rsidR="00F259A2" w:rsidRPr="00DA0971" w:rsidRDefault="00810D9A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、掌握频率特性的基本概念，掌握绘制开环幅相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频率特性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="00F259A2" w:rsidRPr="00DA0971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</w:rPr>
        <w:t>Nyquist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曲线和开环对数频率特性曲线</w:t>
      </w: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DA0971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</w:rPr>
        <w:t>Bode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图</w:t>
      </w: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的基本方法，掌握基于</w:t>
      </w:r>
      <w:r w:rsidRPr="00DA0971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</w:rPr>
        <w:t>Nyquist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稳定判据的系统稳定性分析方法，了解系统的闭环频率特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性，理解系统的相对稳定性，理解运用频率特性分析系统的基本方法，了解系统频域性能指标和时域性能指标的关系；</w:t>
      </w:r>
    </w:p>
    <w:p w:rsidR="00F259A2" w:rsidRPr="00DA0971" w:rsidRDefault="00420E85" w:rsidP="00DA0971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、理解系统校正与综合的基本概念，了解基本控制规律，了解常用校正装置及其特性，掌握串联校正的基本方法，了解反馈校正，掌握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基于</w:t>
      </w:r>
      <w:r w:rsidR="00F259A2" w:rsidRPr="00DA0971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</w:rPr>
        <w:t>Bode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图的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PID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校正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和串联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滞后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校正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串联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超前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校正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串联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滞后</w:t>
      </w:r>
      <w:r w:rsidR="00F259A2"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—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超前校正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的基本方法</w:t>
      </w:r>
      <w:r w:rsidR="00F259A2"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。</w:t>
      </w:r>
    </w:p>
    <w:p w:rsidR="00F259A2" w:rsidRDefault="00634CF8" w:rsidP="00A760CC">
      <w:pPr>
        <w:widowControl/>
        <w:ind w:firstLineChars="200" w:firstLine="560"/>
        <w:rPr>
          <w:rFonts w:asciiTheme="minorEastAsia" w:hAnsiTheme="minorEastAsia" w:cs="仿宋_GB2312" w:hint="eastAsia"/>
          <w:sz w:val="28"/>
          <w:szCs w:val="28"/>
        </w:rPr>
      </w:pP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、掌握离散系统的基本概念和特点，了解信号的采样</w:t>
      </w:r>
      <w:r w:rsidRPr="00DA097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/</w:t>
      </w:r>
      <w:r w:rsidRPr="00DA0971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保持及采样定理，理解离散系统数学模型及其特点，掌握离散系统分析的基本方法。</w:t>
      </w:r>
    </w:p>
    <w:p w:rsidR="00FC34BA" w:rsidRPr="004B5E9C" w:rsidRDefault="004B5E9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FC34BA" w:rsidRPr="004B5E9C">
        <w:rPr>
          <w:rFonts w:ascii="宋体" w:eastAsia="宋体" w:hAnsi="宋体" w:hint="eastAsia"/>
          <w:b/>
          <w:sz w:val="28"/>
          <w:szCs w:val="28"/>
        </w:rPr>
        <w:t>题型</w:t>
      </w:r>
    </w:p>
    <w:p w:rsidR="00376140" w:rsidRDefault="00376140" w:rsidP="00376140">
      <w:pPr>
        <w:spacing w:line="56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可能有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填空</w:t>
      </w:r>
      <w:r>
        <w:rPr>
          <w:rFonts w:ascii="宋体" w:eastAsia="宋体" w:hAnsi="宋体" w:cs="Times New Roman" w:hint="eastAsia"/>
          <w:sz w:val="28"/>
          <w:szCs w:val="28"/>
        </w:rPr>
        <w:t>题、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选择题</w:t>
      </w:r>
      <w:r>
        <w:rPr>
          <w:rFonts w:ascii="宋体" w:eastAsia="宋体" w:hAnsi="宋体" w:cs="Times New Roman" w:hint="eastAsia"/>
          <w:sz w:val="28"/>
          <w:szCs w:val="28"/>
        </w:rPr>
        <w:t>、判断题、分析计算题、系统设计题等题型，以分析计算题为主，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占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0%</w:t>
      </w:r>
      <w:r>
        <w:rPr>
          <w:rFonts w:ascii="宋体" w:eastAsia="宋体" w:hAnsi="宋体" w:cs="Times New Roman" w:hint="eastAsia"/>
          <w:sz w:val="28"/>
          <w:szCs w:val="28"/>
        </w:rPr>
        <w:t>左右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其它题型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占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 w:rsidR="00FC34BA" w:rsidRPr="004B5E9C">
        <w:rPr>
          <w:rFonts w:ascii="宋体" w:eastAsia="宋体" w:hAnsi="宋体" w:cs="Times New Roman" w:hint="eastAsia"/>
          <w:sz w:val="28"/>
          <w:szCs w:val="28"/>
        </w:rPr>
        <w:t>0%。</w:t>
      </w:r>
    </w:p>
    <w:p w:rsidR="00FC34BA" w:rsidRPr="004B5E9C" w:rsidRDefault="004B5E9C" w:rsidP="004B5E9C">
      <w:pPr>
        <w:spacing w:line="560" w:lineRule="exact"/>
        <w:rPr>
          <w:rFonts w:ascii="宋体" w:eastAsia="宋体" w:hAnsi="宋体" w:cs="黑体"/>
          <w:b/>
          <w:color w:val="000000"/>
          <w:kern w:val="0"/>
          <w:sz w:val="28"/>
          <w:szCs w:val="28"/>
        </w:rPr>
      </w:pPr>
      <w:r w:rsidRPr="004B5E9C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="00FC34BA" w:rsidRPr="004B5E9C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9239C9" w:rsidRPr="00376140" w:rsidRDefault="004B5E9C" w:rsidP="009239C9">
      <w:pPr>
        <w:widowControl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76140">
        <w:rPr>
          <w:rFonts w:ascii="Times New Roman" w:eastAsia="宋体" w:hAnsi="Times New Roman" w:cs="Times New Roman"/>
          <w:sz w:val="28"/>
          <w:szCs w:val="28"/>
        </w:rPr>
        <w:t>1</w:t>
      </w:r>
      <w:r w:rsidRPr="00376140">
        <w:rPr>
          <w:rFonts w:ascii="Times New Roman" w:eastAsia="宋体" w:hAnsi="宋体" w:cs="Times New Roman"/>
          <w:sz w:val="28"/>
          <w:szCs w:val="28"/>
        </w:rPr>
        <w:t>．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《自动控制原理》，李益华主编，湖南大学出版社，</w:t>
      </w:r>
      <w:r w:rsidR="009239C9" w:rsidRPr="0037614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2010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年，第二版</w:t>
      </w:r>
    </w:p>
    <w:p w:rsidR="009239C9" w:rsidRPr="00376140" w:rsidRDefault="004B5E9C" w:rsidP="004B5E9C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6140">
        <w:rPr>
          <w:rFonts w:ascii="Times New Roman" w:eastAsia="宋体" w:hAnsi="Times New Roman" w:cs="Times New Roman"/>
          <w:sz w:val="28"/>
          <w:szCs w:val="28"/>
        </w:rPr>
        <w:t>2</w:t>
      </w:r>
      <w:r w:rsidRPr="00376140">
        <w:rPr>
          <w:rFonts w:ascii="Times New Roman" w:eastAsia="宋体" w:hAnsi="宋体" w:cs="Times New Roman"/>
          <w:sz w:val="28"/>
          <w:szCs w:val="28"/>
        </w:rPr>
        <w:t>．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《自动控制原理》，胡寿松主编，</w:t>
      </w:r>
      <w:r w:rsidR="00376140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科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学出版社，</w:t>
      </w:r>
      <w:r w:rsidR="009239C9" w:rsidRPr="0037614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</w:t>
      </w:r>
      <w:r w:rsidR="00376140" w:rsidRPr="0037614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07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年，第</w:t>
      </w:r>
      <w:r w:rsidR="00376140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五</w:t>
      </w:r>
      <w:r w:rsidR="009239C9" w:rsidRPr="00376140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版</w:t>
      </w:r>
    </w:p>
    <w:sectPr w:rsidR="009239C9" w:rsidRPr="00376140" w:rsidSect="0045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73" w:rsidRDefault="008E3073" w:rsidP="00FC34BA">
      <w:r>
        <w:separator/>
      </w:r>
    </w:p>
  </w:endnote>
  <w:endnote w:type="continuationSeparator" w:id="1">
    <w:p w:rsidR="008E3073" w:rsidRDefault="008E3073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73" w:rsidRDefault="008E3073" w:rsidP="00FC34BA">
      <w:r>
        <w:separator/>
      </w:r>
    </w:p>
  </w:footnote>
  <w:footnote w:type="continuationSeparator" w:id="1">
    <w:p w:rsidR="008E3073" w:rsidRDefault="008E3073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BA"/>
    <w:rsid w:val="000366F7"/>
    <w:rsid w:val="001B43F7"/>
    <w:rsid w:val="00257A7A"/>
    <w:rsid w:val="00376140"/>
    <w:rsid w:val="00420E85"/>
    <w:rsid w:val="00450B06"/>
    <w:rsid w:val="004B5E9C"/>
    <w:rsid w:val="00634CF8"/>
    <w:rsid w:val="006364A6"/>
    <w:rsid w:val="006958AC"/>
    <w:rsid w:val="00810D9A"/>
    <w:rsid w:val="008E3073"/>
    <w:rsid w:val="009239C9"/>
    <w:rsid w:val="009521F9"/>
    <w:rsid w:val="00A4510B"/>
    <w:rsid w:val="00A760CC"/>
    <w:rsid w:val="00DA0971"/>
    <w:rsid w:val="00F259A2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雨林木风</cp:lastModifiedBy>
  <cp:revision>68</cp:revision>
  <dcterms:created xsi:type="dcterms:W3CDTF">2016-05-16T23:55:00Z</dcterms:created>
  <dcterms:modified xsi:type="dcterms:W3CDTF">2016-05-17T00:49:00Z</dcterms:modified>
</cp:coreProperties>
</file>