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829《交通工程基础》考试大纲</w:t>
      </w:r>
    </w:p>
    <w:p/>
    <w:p/>
    <w:p>
      <w:pPr>
        <w:rPr>
          <w:rFonts w:ascii="Calibri" w:hAnsi="Calibri" w:eastAsia="宋体" w:cs="Times New Roman"/>
          <w:b/>
          <w:bCs/>
          <w:sz w:val="24"/>
        </w:rPr>
      </w:pPr>
      <w:r>
        <w:rPr>
          <w:rFonts w:hint="eastAsia"/>
          <w:b/>
          <w:bCs/>
          <w:sz w:val="24"/>
        </w:rPr>
        <w:t>一、考试的</w:t>
      </w:r>
      <w:r>
        <w:rPr>
          <w:rFonts w:hint="eastAsia" w:ascii="Calibri" w:hAnsi="Calibri" w:eastAsia="宋体" w:cs="Times New Roman"/>
          <w:b/>
          <w:bCs/>
          <w:sz w:val="24"/>
        </w:rPr>
        <w:t>基本要求</w:t>
      </w:r>
    </w:p>
    <w:p>
      <w:pPr>
        <w:spacing w:line="360" w:lineRule="auto"/>
        <w:ind w:firstLine="480"/>
        <w:rPr>
          <w:sz w:val="24"/>
        </w:rPr>
      </w:pPr>
      <w:r>
        <w:rPr>
          <w:rFonts w:hint="eastAsia"/>
          <w:color w:val="000000" w:themeColor="text1"/>
          <w:sz w:val="24"/>
        </w:rPr>
        <w:t>要求学生比较系统地掌握交通工程学的基本概念、原理和方法，掌握交通流三参数调查、行车延误调查、通行能力调查及起讫点调查的方法，掌握交通流三参数的基本概念与特性，掌握交通流理论，掌握通行能力的分析方法，掌握交通管理与控制、智能运输系统等的基本概念，了解智能运输系统的发展现状；重点测试对基本概念掌握和交通工程学基本原理的理解程度，考查考生分析和解决交</w:t>
      </w:r>
      <w:r>
        <w:rPr>
          <w:rFonts w:hint="eastAsia"/>
          <w:sz w:val="24"/>
        </w:rPr>
        <w:t>通工程学基本</w:t>
      </w:r>
      <w:r>
        <w:rPr>
          <w:rFonts w:hint="eastAsia" w:ascii="Calibri" w:hAnsi="Calibri" w:eastAsia="宋体" w:cs="Times New Roman"/>
          <w:sz w:val="24"/>
        </w:rPr>
        <w:t>问题的能力。</w:t>
      </w:r>
    </w:p>
    <w:p>
      <w:pPr>
        <w:ind w:firstLine="480"/>
        <w:rPr>
          <w:rFonts w:ascii="Calibri" w:hAnsi="Calibri" w:eastAsia="宋体" w:cs="Times New Roman"/>
          <w:sz w:val="24"/>
        </w:rPr>
      </w:pPr>
    </w:p>
    <w:p>
      <w:pPr>
        <w:rPr>
          <w:rFonts w:ascii="Calibri" w:hAnsi="Calibri" w:eastAsia="宋体" w:cs="Times New Roman"/>
          <w:b/>
          <w:bCs/>
          <w:sz w:val="24"/>
        </w:rPr>
      </w:pPr>
      <w:r>
        <w:rPr>
          <w:rFonts w:hint="eastAsia"/>
          <w:b/>
          <w:bCs/>
          <w:sz w:val="24"/>
        </w:rPr>
        <w:t>二</w:t>
      </w:r>
      <w:r>
        <w:rPr>
          <w:rFonts w:hint="eastAsia" w:ascii="Calibri" w:hAnsi="Calibri" w:eastAsia="宋体" w:cs="Times New Roman"/>
          <w:b/>
          <w:bCs/>
          <w:sz w:val="24"/>
        </w:rPr>
        <w:t>、考试方法和考试时间</w:t>
      </w:r>
    </w:p>
    <w:p>
      <w:pPr>
        <w:spacing w:line="360" w:lineRule="auto"/>
        <w:ind w:firstLine="480"/>
        <w:rPr>
          <w:sz w:val="24"/>
        </w:rPr>
      </w:pPr>
      <w:r>
        <w:rPr>
          <w:rFonts w:hint="eastAsia"/>
          <w:sz w:val="24"/>
        </w:rPr>
        <w:t>闭卷笔试，考试时间为</w:t>
      </w:r>
      <w:r>
        <w:rPr>
          <w:rFonts w:ascii="宋体" w:hAnsi="宋体"/>
          <w:color w:val="000000"/>
          <w:sz w:val="24"/>
        </w:rPr>
        <w:t>3</w:t>
      </w:r>
      <w:r>
        <w:rPr>
          <w:rFonts w:hint="eastAsia" w:ascii="宋体" w:hAnsi="宋体"/>
          <w:color w:val="000000"/>
          <w:sz w:val="24"/>
        </w:rPr>
        <w:t>小时</w:t>
      </w:r>
      <w:bookmarkStart w:id="0" w:name="_GoBack"/>
      <w:bookmarkEnd w:id="0"/>
      <w:r>
        <w:rPr>
          <w:rFonts w:hint="eastAsia"/>
          <w:sz w:val="24"/>
        </w:rPr>
        <w:t>。</w:t>
      </w:r>
    </w:p>
    <w:p/>
    <w:p>
      <w:pPr>
        <w:rPr>
          <w:rFonts w:ascii="Calibri" w:hAnsi="Calibri" w:eastAsia="宋体" w:cs="Times New Roman"/>
          <w:b/>
          <w:bCs/>
          <w:sz w:val="24"/>
        </w:rPr>
      </w:pPr>
      <w:r>
        <w:rPr>
          <w:rFonts w:hint="eastAsia"/>
          <w:b/>
          <w:bCs/>
          <w:sz w:val="24"/>
        </w:rPr>
        <w:t>三</w:t>
      </w:r>
      <w:r>
        <w:rPr>
          <w:rFonts w:hint="eastAsia" w:ascii="Calibri" w:hAnsi="Calibri" w:eastAsia="宋体" w:cs="Times New Roman"/>
          <w:b/>
          <w:bCs/>
          <w:sz w:val="24"/>
        </w:rPr>
        <w:t>、</w:t>
      </w:r>
      <w:r>
        <w:rPr>
          <w:rFonts w:hint="eastAsia"/>
          <w:b/>
          <w:bCs/>
          <w:sz w:val="24"/>
        </w:rPr>
        <w:t>考试</w:t>
      </w:r>
      <w:r>
        <w:rPr>
          <w:rFonts w:hint="eastAsia" w:ascii="Calibri" w:hAnsi="Calibri" w:eastAsia="宋体" w:cs="Times New Roman"/>
          <w:b/>
          <w:bCs/>
          <w:sz w:val="24"/>
        </w:rPr>
        <w:t>题型</w:t>
      </w:r>
    </w:p>
    <w:p>
      <w:pPr>
        <w:spacing w:line="360" w:lineRule="auto"/>
        <w:ind w:firstLine="480"/>
        <w:rPr>
          <w:sz w:val="24"/>
        </w:rPr>
      </w:pPr>
      <w:r>
        <w:rPr>
          <w:rFonts w:hint="eastAsia"/>
          <w:sz w:val="24"/>
        </w:rPr>
        <w:t>考查题型主要包括：填空题、选择题、推导题、名词解释题、问答题、计算题、论述题等，具体考查题型会有适当变化。</w:t>
      </w:r>
    </w:p>
    <w:p>
      <w:pPr>
        <w:spacing w:line="360" w:lineRule="auto"/>
        <w:rPr>
          <w:sz w:val="24"/>
        </w:rPr>
      </w:pPr>
    </w:p>
    <w:p>
      <w:pPr>
        <w:rPr>
          <w:rFonts w:ascii="Calibri" w:hAnsi="Calibri" w:eastAsia="宋体" w:cs="Times New Roman"/>
          <w:b/>
          <w:bCs/>
          <w:sz w:val="24"/>
        </w:rPr>
      </w:pPr>
      <w:r>
        <w:rPr>
          <w:rFonts w:hint="eastAsia" w:ascii="Calibri" w:hAnsi="Calibri" w:eastAsia="宋体" w:cs="Times New Roman"/>
          <w:b/>
          <w:bCs/>
          <w:sz w:val="24"/>
        </w:rPr>
        <w:t>四、参考书目（仅供参考）</w:t>
      </w:r>
    </w:p>
    <w:p>
      <w:pPr>
        <w:spacing w:line="360" w:lineRule="auto"/>
        <w:rPr>
          <w:sz w:val="24"/>
        </w:rPr>
      </w:pPr>
      <w:r>
        <w:rPr>
          <w:rFonts w:hint="eastAsia"/>
          <w:sz w:val="24"/>
        </w:rPr>
        <w:t>《交通工程学》（第2版）王炜、过秀成等编著，2014年，东南大学出版社</w:t>
      </w:r>
    </w:p>
    <w:p>
      <w:pPr>
        <w:spacing w:line="360" w:lineRule="auto"/>
        <w:rPr>
          <w:sz w:val="24"/>
        </w:rPr>
      </w:pPr>
      <w:r>
        <w:rPr>
          <w:rFonts w:hint="eastAsia"/>
          <w:sz w:val="24"/>
        </w:rPr>
        <w:t>《交通工程总论》（第4版）徐吉谦、陈学武主编，2015年，人民交通出版社</w:t>
      </w:r>
    </w:p>
    <w:p>
      <w:pPr>
        <w:spacing w:line="360" w:lineRule="auto"/>
        <w:rPr>
          <w:sz w:val="24"/>
        </w:rPr>
      </w:pPr>
      <w:r>
        <w:rPr>
          <w:rFonts w:hint="eastAsia"/>
          <w:sz w:val="24"/>
        </w:rPr>
        <w:t>《交通工程学》（第3版）任福田、刘小明、荣建等编著，2017年，人民交通出版社</w:t>
      </w:r>
    </w:p>
    <w:p>
      <w:pPr>
        <w:rPr>
          <w:rFonts w:ascii="Calibri" w:hAnsi="Calibri" w:eastAsia="宋体" w:cs="Times New Roman"/>
        </w:rPr>
      </w:pPr>
    </w:p>
    <w:p>
      <w:pPr>
        <w:rPr>
          <w:rFonts w:ascii="Calibri" w:hAnsi="Calibri" w:eastAsia="宋体" w:cs="Times New Roman"/>
          <w:b/>
          <w:bCs/>
          <w:sz w:val="24"/>
        </w:rPr>
      </w:pPr>
      <w:r>
        <w:rPr>
          <w:rFonts w:hint="eastAsia"/>
          <w:b/>
          <w:bCs/>
          <w:sz w:val="24"/>
        </w:rPr>
        <w:t>五</w:t>
      </w:r>
      <w:r>
        <w:rPr>
          <w:rFonts w:hint="eastAsia" w:ascii="Calibri" w:hAnsi="Calibri" w:eastAsia="宋体" w:cs="Times New Roman"/>
          <w:b/>
          <w:bCs/>
          <w:sz w:val="24"/>
        </w:rPr>
        <w:t>、考试知识范围</w:t>
      </w:r>
    </w:p>
    <w:p/>
    <w:p>
      <w:pPr>
        <w:rPr>
          <w:b/>
          <w:sz w:val="24"/>
          <w:szCs w:val="24"/>
        </w:rPr>
      </w:pPr>
      <w:r>
        <w:rPr>
          <w:rFonts w:hint="eastAsia"/>
          <w:b/>
          <w:sz w:val="24"/>
          <w:szCs w:val="24"/>
        </w:rPr>
        <w:t>第一部分  交通特性分析</w:t>
      </w:r>
    </w:p>
    <w:p>
      <w:pPr>
        <w:rPr>
          <w:b/>
          <w:sz w:val="24"/>
          <w:szCs w:val="24"/>
        </w:rPr>
      </w:pPr>
    </w:p>
    <w:p>
      <w:pPr>
        <w:pStyle w:val="4"/>
        <w:numPr>
          <w:ilvl w:val="1"/>
          <w:numId w:val="1"/>
        </w:numPr>
        <w:snapToGrid w:val="0"/>
        <w:spacing w:before="62" w:after="62" w:line="360" w:lineRule="auto"/>
        <w:ind w:firstLineChars="0"/>
        <w:rPr>
          <w:sz w:val="24"/>
        </w:rPr>
      </w:pPr>
      <w:r>
        <w:rPr>
          <w:rFonts w:hint="eastAsia"/>
          <w:sz w:val="24"/>
        </w:rPr>
        <w:t>掌握交通特性分析的意义与方法</w:t>
      </w:r>
    </w:p>
    <w:p>
      <w:pPr>
        <w:pStyle w:val="4"/>
        <w:numPr>
          <w:ilvl w:val="1"/>
          <w:numId w:val="1"/>
        </w:numPr>
        <w:snapToGrid w:val="0"/>
        <w:spacing w:before="62" w:after="62" w:line="360" w:lineRule="auto"/>
        <w:ind w:firstLineChars="0"/>
        <w:rPr>
          <w:sz w:val="24"/>
        </w:rPr>
      </w:pPr>
      <w:r>
        <w:rPr>
          <w:rFonts w:hint="eastAsia"/>
          <w:sz w:val="24"/>
        </w:rPr>
        <w:t>掌握驾驶员的交通特性、乘客的交通特性、行人交通特性等相关分析，并能在交通现象分析中灵活运用。</w:t>
      </w:r>
    </w:p>
    <w:p>
      <w:pPr>
        <w:pStyle w:val="4"/>
        <w:numPr>
          <w:ilvl w:val="1"/>
          <w:numId w:val="1"/>
        </w:numPr>
        <w:snapToGrid w:val="0"/>
        <w:spacing w:before="62" w:after="62" w:line="360" w:lineRule="auto"/>
        <w:ind w:firstLineChars="0"/>
        <w:rPr>
          <w:sz w:val="24"/>
        </w:rPr>
      </w:pPr>
      <w:r>
        <w:rPr>
          <w:rFonts w:hint="eastAsia"/>
          <w:sz w:val="24"/>
        </w:rPr>
        <w:t>掌握汽车和自行车的交通特性，并能在交通现象分析中灵活运用。</w:t>
      </w:r>
    </w:p>
    <w:p>
      <w:pPr>
        <w:pStyle w:val="4"/>
        <w:numPr>
          <w:ilvl w:val="1"/>
          <w:numId w:val="1"/>
        </w:numPr>
        <w:snapToGrid w:val="0"/>
        <w:spacing w:before="62" w:after="62" w:line="360" w:lineRule="auto"/>
        <w:ind w:firstLineChars="0"/>
        <w:rPr>
          <w:sz w:val="24"/>
        </w:rPr>
      </w:pPr>
      <w:r>
        <w:rPr>
          <w:rFonts w:hint="eastAsia"/>
          <w:sz w:val="24"/>
        </w:rPr>
        <w:t>掌握道路的交通特性，并能在交通现象分析中灵活运用。</w:t>
      </w:r>
    </w:p>
    <w:p>
      <w:pPr>
        <w:rPr>
          <w:b/>
          <w:sz w:val="24"/>
          <w:szCs w:val="24"/>
        </w:rPr>
      </w:pPr>
    </w:p>
    <w:p>
      <w:pPr>
        <w:rPr>
          <w:b/>
          <w:sz w:val="24"/>
          <w:szCs w:val="24"/>
        </w:rPr>
      </w:pPr>
      <w:r>
        <w:rPr>
          <w:rFonts w:hint="eastAsia"/>
          <w:b/>
          <w:sz w:val="24"/>
          <w:szCs w:val="24"/>
        </w:rPr>
        <w:t>第二部分 交通流的特性</w:t>
      </w:r>
    </w:p>
    <w:p>
      <w:pPr>
        <w:pStyle w:val="4"/>
        <w:snapToGrid w:val="0"/>
        <w:spacing w:before="62" w:after="62" w:line="400" w:lineRule="exact"/>
        <w:ind w:firstLine="0" w:firstLineChars="0"/>
        <w:rPr>
          <w:sz w:val="24"/>
        </w:rPr>
      </w:pPr>
      <w:r>
        <w:rPr>
          <w:rFonts w:hint="eastAsia"/>
          <w:sz w:val="24"/>
        </w:rPr>
        <w:t>2.1 掌握交通量的概念及其派生概念年平均日交通量（</w:t>
      </w:r>
      <w:r>
        <w:rPr>
          <w:sz w:val="24"/>
        </w:rPr>
        <w:t>AADT</w:t>
      </w:r>
      <w:r>
        <w:rPr>
          <w:rFonts w:hint="eastAsia"/>
          <w:sz w:val="24"/>
        </w:rPr>
        <w:t>）、月平均日交通量（</w:t>
      </w:r>
      <w:r>
        <w:rPr>
          <w:sz w:val="24"/>
        </w:rPr>
        <w:t>MADT</w:t>
      </w:r>
      <w:r>
        <w:rPr>
          <w:rFonts w:hint="eastAsia"/>
          <w:sz w:val="24"/>
        </w:rPr>
        <w:t>）、周平均日交通量（</w:t>
      </w:r>
      <w:r>
        <w:rPr>
          <w:sz w:val="24"/>
        </w:rPr>
        <w:t>WADT</w:t>
      </w:r>
      <w:r>
        <w:rPr>
          <w:rFonts w:hint="eastAsia"/>
          <w:sz w:val="24"/>
        </w:rPr>
        <w:t>）、高峰小时交通量等的定义。</w:t>
      </w:r>
    </w:p>
    <w:p>
      <w:pPr>
        <w:pStyle w:val="4"/>
        <w:snapToGrid w:val="0"/>
        <w:spacing w:before="62" w:after="62" w:line="360" w:lineRule="auto"/>
        <w:ind w:firstLine="0" w:firstLineChars="0"/>
        <w:rPr>
          <w:sz w:val="24"/>
        </w:rPr>
      </w:pPr>
      <w:r>
        <w:rPr>
          <w:rFonts w:hint="eastAsia"/>
          <w:sz w:val="24"/>
        </w:rPr>
        <w:t>2.2 掌握交通量的时间及空间分布特性，相关参数及其应用和计算。</w:t>
      </w:r>
    </w:p>
    <w:p>
      <w:pPr>
        <w:pStyle w:val="4"/>
        <w:snapToGrid w:val="0"/>
        <w:spacing w:before="62" w:after="62" w:line="360" w:lineRule="auto"/>
        <w:ind w:firstLine="0" w:firstLineChars="0"/>
        <w:rPr>
          <w:sz w:val="24"/>
        </w:rPr>
      </w:pPr>
      <w:r>
        <w:rPr>
          <w:rFonts w:hint="eastAsia"/>
          <w:sz w:val="24"/>
        </w:rPr>
        <w:t>2.3理解交通量累计图涵义，理解交通堵塞区间的分析方法。</w:t>
      </w:r>
    </w:p>
    <w:p>
      <w:pPr>
        <w:pStyle w:val="4"/>
        <w:snapToGrid w:val="0"/>
        <w:spacing w:before="62" w:after="62" w:line="360" w:lineRule="auto"/>
        <w:ind w:firstLine="0" w:firstLineChars="0"/>
        <w:rPr>
          <w:sz w:val="24"/>
        </w:rPr>
      </w:pPr>
      <w:r>
        <w:rPr>
          <w:rFonts w:hint="eastAsia"/>
          <w:sz w:val="24"/>
        </w:rPr>
        <w:t>2.4 掌握交通量的组成特性及其分析。</w:t>
      </w:r>
    </w:p>
    <w:p>
      <w:pPr>
        <w:pStyle w:val="4"/>
        <w:snapToGrid w:val="0"/>
        <w:spacing w:before="62" w:after="62" w:line="360" w:lineRule="auto"/>
        <w:ind w:firstLine="0" w:firstLineChars="0"/>
        <w:rPr>
          <w:sz w:val="24"/>
        </w:rPr>
      </w:pPr>
      <w:r>
        <w:rPr>
          <w:rFonts w:hint="eastAsia"/>
          <w:sz w:val="24"/>
        </w:rPr>
        <w:t>2.5 掌握设计小时交通量的定义并能灵活应用。</w:t>
      </w:r>
    </w:p>
    <w:p>
      <w:pPr>
        <w:pStyle w:val="4"/>
        <w:snapToGrid w:val="0"/>
        <w:spacing w:before="62" w:after="62" w:line="360" w:lineRule="auto"/>
        <w:ind w:firstLine="0" w:firstLineChars="0"/>
        <w:rPr>
          <w:sz w:val="24"/>
        </w:rPr>
      </w:pPr>
      <w:r>
        <w:rPr>
          <w:rFonts w:hint="eastAsia"/>
          <w:sz w:val="24"/>
        </w:rPr>
        <w:t>2.6 掌握地点车速、行驶车速、运行车速、行程车速、临界车速、设计车速的基本定义及应用。</w:t>
      </w:r>
    </w:p>
    <w:p>
      <w:pPr>
        <w:pStyle w:val="4"/>
        <w:snapToGrid w:val="0"/>
        <w:spacing w:before="62" w:after="62" w:line="360" w:lineRule="auto"/>
        <w:ind w:firstLine="0" w:firstLineChars="0"/>
        <w:rPr>
          <w:sz w:val="24"/>
        </w:rPr>
      </w:pPr>
      <w:r>
        <w:rPr>
          <w:rFonts w:hint="eastAsia"/>
          <w:sz w:val="24"/>
        </w:rPr>
        <w:t>2.7 掌握行车速度的统计分布特性及其应用。</w:t>
      </w:r>
    </w:p>
    <w:p>
      <w:pPr>
        <w:pStyle w:val="4"/>
        <w:snapToGrid w:val="0"/>
        <w:spacing w:before="62" w:after="62" w:line="360" w:lineRule="auto"/>
        <w:ind w:firstLine="0" w:firstLineChars="0"/>
        <w:rPr>
          <w:sz w:val="24"/>
        </w:rPr>
      </w:pPr>
      <w:r>
        <w:rPr>
          <w:rFonts w:hint="eastAsia"/>
          <w:sz w:val="24"/>
        </w:rPr>
        <w:t>2.8 掌握时间平均车速和空间平均车速的概念、相互关系及应用。</w:t>
      </w:r>
    </w:p>
    <w:p>
      <w:pPr>
        <w:pStyle w:val="4"/>
        <w:snapToGrid w:val="0"/>
        <w:spacing w:before="62" w:after="62" w:line="360" w:lineRule="auto"/>
        <w:ind w:firstLine="0" w:firstLineChars="0"/>
        <w:rPr>
          <w:sz w:val="24"/>
        </w:rPr>
      </w:pPr>
      <w:r>
        <w:rPr>
          <w:rFonts w:hint="eastAsia"/>
          <w:sz w:val="24"/>
        </w:rPr>
        <w:t>2.9 掌握影响车速变化的因素。</w:t>
      </w:r>
    </w:p>
    <w:p>
      <w:pPr>
        <w:pStyle w:val="4"/>
        <w:snapToGrid w:val="0"/>
        <w:spacing w:before="62" w:after="62" w:line="360" w:lineRule="auto"/>
        <w:ind w:firstLine="0" w:firstLineChars="0"/>
        <w:rPr>
          <w:sz w:val="24"/>
        </w:rPr>
      </w:pPr>
      <w:r>
        <w:rPr>
          <w:rFonts w:hint="eastAsia"/>
          <w:sz w:val="24"/>
        </w:rPr>
        <w:t>2.10掌握交通密度的概念及计算。</w:t>
      </w:r>
    </w:p>
    <w:p>
      <w:pPr>
        <w:pStyle w:val="4"/>
        <w:snapToGrid w:val="0"/>
        <w:spacing w:before="62" w:after="62" w:line="360" w:lineRule="auto"/>
        <w:ind w:firstLine="0" w:firstLineChars="0"/>
        <w:rPr>
          <w:sz w:val="24"/>
        </w:rPr>
      </w:pPr>
      <w:r>
        <w:rPr>
          <w:rFonts w:hint="eastAsia"/>
          <w:sz w:val="24"/>
        </w:rPr>
        <w:t>2.11 掌握车头间距、车头时距的内涵，及其相互关系和应用。</w:t>
      </w:r>
    </w:p>
    <w:p>
      <w:pPr>
        <w:pStyle w:val="4"/>
        <w:snapToGrid w:val="0"/>
        <w:spacing w:before="62" w:after="62" w:line="360" w:lineRule="auto"/>
        <w:ind w:firstLine="0" w:firstLineChars="0"/>
        <w:rPr>
          <w:sz w:val="24"/>
        </w:rPr>
      </w:pPr>
      <w:r>
        <w:rPr>
          <w:rFonts w:hint="eastAsia"/>
          <w:sz w:val="24"/>
        </w:rPr>
        <w:t>2.12 掌握交通流三参数之间的关系分析，能根据三者关系图进行交通流特征分析。</w:t>
      </w:r>
    </w:p>
    <w:p>
      <w:pPr>
        <w:rPr>
          <w:sz w:val="24"/>
          <w:szCs w:val="24"/>
        </w:rPr>
      </w:pPr>
    </w:p>
    <w:p>
      <w:pPr>
        <w:rPr>
          <w:b/>
          <w:sz w:val="24"/>
          <w:szCs w:val="24"/>
        </w:rPr>
      </w:pPr>
      <w:r>
        <w:rPr>
          <w:rFonts w:hint="eastAsia"/>
          <w:b/>
          <w:sz w:val="24"/>
          <w:szCs w:val="24"/>
        </w:rPr>
        <w:t>第三部分 交通调查与分析</w:t>
      </w:r>
    </w:p>
    <w:p>
      <w:pPr>
        <w:pStyle w:val="4"/>
        <w:snapToGrid w:val="0"/>
        <w:spacing w:before="62" w:after="62" w:line="400" w:lineRule="exact"/>
        <w:ind w:firstLine="0" w:firstLineChars="0"/>
        <w:rPr>
          <w:sz w:val="24"/>
        </w:rPr>
      </w:pPr>
      <w:r>
        <w:rPr>
          <w:sz w:val="24"/>
        </w:rPr>
        <w:t>3.1</w:t>
      </w:r>
      <w:r>
        <w:rPr>
          <w:rFonts w:hint="eastAsia"/>
          <w:sz w:val="24"/>
        </w:rPr>
        <w:t xml:space="preserve"> 掌握交通量调查、速度调查的基本目的、调查时间安排、观测方法等。</w:t>
      </w:r>
    </w:p>
    <w:p>
      <w:pPr>
        <w:pStyle w:val="4"/>
        <w:snapToGrid w:val="0"/>
        <w:spacing w:before="62" w:after="62" w:line="400" w:lineRule="exact"/>
        <w:ind w:firstLine="0" w:firstLineChars="0"/>
        <w:rPr>
          <w:sz w:val="24"/>
        </w:rPr>
      </w:pPr>
      <w:r>
        <w:rPr>
          <w:rFonts w:hint="eastAsia"/>
          <w:sz w:val="24"/>
        </w:rPr>
        <w:t>3.2 掌握浮动车法调查交通量的调查方法和数据计算。</w:t>
      </w:r>
    </w:p>
    <w:p>
      <w:pPr>
        <w:pStyle w:val="4"/>
        <w:snapToGrid w:val="0"/>
        <w:spacing w:before="62" w:after="62" w:line="400" w:lineRule="exact"/>
        <w:ind w:firstLine="0" w:firstLineChars="0"/>
        <w:rPr>
          <w:sz w:val="24"/>
        </w:rPr>
      </w:pPr>
      <w:r>
        <w:rPr>
          <w:rFonts w:hint="eastAsia"/>
          <w:sz w:val="24"/>
        </w:rPr>
        <w:t>3.3 掌握交叉口的流量流向调查的调查过程以及交叉口交通量的表示方法。</w:t>
      </w:r>
    </w:p>
    <w:p>
      <w:pPr>
        <w:pStyle w:val="4"/>
        <w:snapToGrid w:val="0"/>
        <w:spacing w:before="62" w:after="62" w:line="400" w:lineRule="exact"/>
        <w:ind w:firstLine="0" w:firstLineChars="0"/>
        <w:rPr>
          <w:sz w:val="24"/>
        </w:rPr>
      </w:pPr>
      <w:r>
        <w:rPr>
          <w:sz w:val="24"/>
        </w:rPr>
        <w:t>3.4</w:t>
      </w:r>
      <w:r>
        <w:rPr>
          <w:rFonts w:hint="eastAsia"/>
          <w:sz w:val="24"/>
        </w:rPr>
        <w:t xml:space="preserve"> 掌握地点车速和区间车速调查的目的、调查方法和调查过程。</w:t>
      </w:r>
    </w:p>
    <w:p>
      <w:pPr>
        <w:pStyle w:val="4"/>
        <w:snapToGrid w:val="0"/>
        <w:spacing w:before="62" w:after="62" w:line="400" w:lineRule="exact"/>
        <w:ind w:firstLine="0" w:firstLineChars="0"/>
        <w:rPr>
          <w:sz w:val="24"/>
        </w:rPr>
      </w:pPr>
      <w:r>
        <w:rPr>
          <w:rFonts w:hint="eastAsia"/>
          <w:sz w:val="24"/>
        </w:rPr>
        <w:t>3.5 掌握跟车法和流动车法的调查方法和数据计算。</w:t>
      </w:r>
    </w:p>
    <w:p>
      <w:pPr>
        <w:pStyle w:val="4"/>
        <w:snapToGrid w:val="0"/>
        <w:spacing w:before="62" w:after="62" w:line="400" w:lineRule="exact"/>
        <w:ind w:firstLine="0" w:firstLineChars="0"/>
        <w:rPr>
          <w:sz w:val="24"/>
        </w:rPr>
      </w:pPr>
      <w:r>
        <w:rPr>
          <w:sz w:val="24"/>
        </w:rPr>
        <w:t>3</w:t>
      </w:r>
      <w:r>
        <w:rPr>
          <w:rFonts w:hint="eastAsia"/>
          <w:sz w:val="24"/>
        </w:rPr>
        <w:t>.6掌握交通密度的调查方法。</w:t>
      </w:r>
    </w:p>
    <w:p>
      <w:pPr>
        <w:pStyle w:val="4"/>
        <w:snapToGrid w:val="0"/>
        <w:spacing w:before="62" w:after="62" w:line="400" w:lineRule="exact"/>
        <w:ind w:firstLine="0" w:firstLineChars="0"/>
        <w:rPr>
          <w:sz w:val="24"/>
        </w:rPr>
      </w:pPr>
      <w:r>
        <w:rPr>
          <w:rFonts w:hint="eastAsia"/>
          <w:sz w:val="24"/>
        </w:rPr>
        <w:t>3.7 掌握延误、固定延误、停车延误、行驶延误、排队延误和引导延误的概念。</w:t>
      </w:r>
    </w:p>
    <w:p>
      <w:pPr>
        <w:pStyle w:val="4"/>
        <w:snapToGrid w:val="0"/>
        <w:spacing w:before="62" w:after="62" w:line="400" w:lineRule="exact"/>
        <w:ind w:firstLine="0" w:firstLineChars="0"/>
        <w:rPr>
          <w:sz w:val="24"/>
        </w:rPr>
      </w:pPr>
      <w:r>
        <w:rPr>
          <w:rFonts w:hint="eastAsia"/>
          <w:sz w:val="24"/>
        </w:rPr>
        <w:t>3.8 掌握行车延误和交叉口延误的调查方法及数据处理。</w:t>
      </w:r>
    </w:p>
    <w:p>
      <w:pPr>
        <w:pStyle w:val="4"/>
        <w:snapToGrid w:val="0"/>
        <w:spacing w:before="62" w:after="62" w:line="400" w:lineRule="exact"/>
        <w:ind w:firstLine="0" w:firstLineChars="0"/>
        <w:rPr>
          <w:sz w:val="24"/>
        </w:rPr>
      </w:pPr>
      <w:r>
        <w:rPr>
          <w:sz w:val="24"/>
        </w:rPr>
        <w:t>3.9</w:t>
      </w:r>
      <w:r>
        <w:rPr>
          <w:rFonts w:hint="eastAsia"/>
          <w:sz w:val="24"/>
        </w:rPr>
        <w:t xml:space="preserve"> 掌握路段车头时距、公共汽车停靠站和信号交叉口穿越空挡的调查，及信号交叉口的饱和流量的测定和数据计算。</w:t>
      </w:r>
    </w:p>
    <w:p>
      <w:pPr>
        <w:pStyle w:val="4"/>
        <w:snapToGrid w:val="0"/>
        <w:spacing w:before="62" w:after="62" w:line="400" w:lineRule="exact"/>
        <w:ind w:firstLine="0" w:firstLineChars="0"/>
        <w:rPr>
          <w:sz w:val="24"/>
        </w:rPr>
      </w:pPr>
      <w:r>
        <w:rPr>
          <w:sz w:val="24"/>
        </w:rPr>
        <w:t>3.10</w:t>
      </w:r>
      <w:r>
        <w:rPr>
          <w:rFonts w:hint="eastAsia"/>
          <w:sz w:val="24"/>
        </w:rPr>
        <w:t>掌握</w:t>
      </w:r>
      <w:r>
        <w:rPr>
          <w:sz w:val="24"/>
        </w:rPr>
        <w:t xml:space="preserve">OD </w:t>
      </w:r>
      <w:r>
        <w:rPr>
          <w:rFonts w:hint="eastAsia"/>
          <w:sz w:val="24"/>
        </w:rPr>
        <w:t>调查的基本定义、目的、内容、特点及作用，掌握各种</w:t>
      </w:r>
      <w:r>
        <w:rPr>
          <w:sz w:val="24"/>
        </w:rPr>
        <w:t xml:space="preserve">OD </w:t>
      </w:r>
      <w:r>
        <w:rPr>
          <w:rFonts w:hint="eastAsia"/>
          <w:sz w:val="24"/>
        </w:rPr>
        <w:t>调查方法及调查实施步骤。</w:t>
      </w:r>
    </w:p>
    <w:p>
      <w:pPr>
        <w:pStyle w:val="4"/>
        <w:snapToGrid w:val="0"/>
        <w:spacing w:before="62" w:after="62" w:line="400" w:lineRule="exact"/>
        <w:ind w:firstLine="0" w:firstLineChars="0"/>
        <w:rPr>
          <w:sz w:val="24"/>
        </w:rPr>
      </w:pPr>
      <w:r>
        <w:rPr>
          <w:rFonts w:hint="eastAsia"/>
          <w:sz w:val="24"/>
        </w:rPr>
        <w:t xml:space="preserve">3.11 </w:t>
      </w:r>
      <w:r>
        <w:rPr>
          <w:sz w:val="24"/>
        </w:rPr>
        <w:t>掌握交通调查数据的基本统计分析方法</w:t>
      </w:r>
      <w:r>
        <w:rPr>
          <w:rFonts w:hint="eastAsia"/>
          <w:sz w:val="24"/>
        </w:rPr>
        <w:t>，</w:t>
      </w:r>
      <w:r>
        <w:rPr>
          <w:sz w:val="24"/>
        </w:rPr>
        <w:t>理解各种指标的内涵</w:t>
      </w:r>
      <w:r>
        <w:rPr>
          <w:rFonts w:hint="eastAsia"/>
          <w:sz w:val="24"/>
        </w:rPr>
        <w:t>，</w:t>
      </w:r>
      <w:r>
        <w:rPr>
          <w:sz w:val="24"/>
        </w:rPr>
        <w:t>掌握泊松分布</w:t>
      </w:r>
      <w:r>
        <w:rPr>
          <w:rFonts w:hint="eastAsia"/>
          <w:sz w:val="24"/>
        </w:rPr>
        <w:t>、</w:t>
      </w:r>
      <w:r>
        <w:rPr>
          <w:sz w:val="24"/>
        </w:rPr>
        <w:t>指数分布</w:t>
      </w:r>
      <w:r>
        <w:rPr>
          <w:rFonts w:hint="eastAsia"/>
          <w:sz w:val="24"/>
        </w:rPr>
        <w:t>、</w:t>
      </w:r>
      <w:r>
        <w:rPr>
          <w:sz w:val="24"/>
        </w:rPr>
        <w:t>正态分布的应用</w:t>
      </w:r>
      <w:r>
        <w:rPr>
          <w:rFonts w:hint="eastAsia"/>
          <w:sz w:val="24"/>
        </w:rPr>
        <w:t>。</w:t>
      </w:r>
    </w:p>
    <w:p>
      <w:pPr>
        <w:pStyle w:val="4"/>
        <w:snapToGrid w:val="0"/>
        <w:spacing w:before="62" w:after="62" w:line="400" w:lineRule="exact"/>
        <w:ind w:firstLine="480"/>
        <w:rPr>
          <w:sz w:val="24"/>
        </w:rPr>
      </w:pPr>
    </w:p>
    <w:p>
      <w:pPr>
        <w:rPr>
          <w:b/>
          <w:sz w:val="24"/>
          <w:szCs w:val="24"/>
        </w:rPr>
      </w:pPr>
      <w:r>
        <w:rPr>
          <w:rFonts w:hint="eastAsia"/>
          <w:b/>
          <w:sz w:val="24"/>
          <w:szCs w:val="24"/>
        </w:rPr>
        <w:t>第四部分  交通流理论</w:t>
      </w:r>
    </w:p>
    <w:p>
      <w:pPr>
        <w:pStyle w:val="4"/>
        <w:snapToGrid w:val="0"/>
        <w:spacing w:before="62" w:after="62" w:line="360" w:lineRule="auto"/>
        <w:ind w:firstLine="0" w:firstLineChars="0"/>
        <w:rPr>
          <w:sz w:val="24"/>
        </w:rPr>
      </w:pPr>
      <w:r>
        <w:rPr>
          <w:sz w:val="24"/>
        </w:rPr>
        <w:t>4.1</w:t>
      </w:r>
      <w:r>
        <w:rPr>
          <w:rFonts w:hint="eastAsia"/>
          <w:sz w:val="24"/>
        </w:rPr>
        <w:t xml:space="preserve"> 掌握交通流的概率统计模型及各种模型的适用条件，掌握车辆到达特性的概率分布模型、适用条件及相关计算；掌握车头时距特性的概率分布模型、适用条件及相关计算。</w:t>
      </w:r>
    </w:p>
    <w:p>
      <w:pPr>
        <w:pStyle w:val="4"/>
        <w:snapToGrid w:val="0"/>
        <w:spacing w:before="62" w:after="62" w:line="360" w:lineRule="auto"/>
        <w:ind w:firstLine="0" w:firstLineChars="0"/>
        <w:rPr>
          <w:sz w:val="24"/>
        </w:rPr>
      </w:pPr>
      <w:r>
        <w:rPr>
          <w:sz w:val="24"/>
        </w:rPr>
        <w:t>4.2</w:t>
      </w:r>
      <w:r>
        <w:rPr>
          <w:rFonts w:hint="eastAsia"/>
          <w:sz w:val="24"/>
        </w:rPr>
        <w:t xml:space="preserve"> 掌握排队论模型的相关概念，掌握</w:t>
      </w:r>
      <w:r>
        <w:rPr>
          <w:sz w:val="24"/>
        </w:rPr>
        <w:t xml:space="preserve">M/M/1 </w:t>
      </w:r>
      <w:r>
        <w:rPr>
          <w:rFonts w:hint="eastAsia"/>
          <w:sz w:val="24"/>
        </w:rPr>
        <w:t>及</w:t>
      </w:r>
      <w:r>
        <w:rPr>
          <w:sz w:val="24"/>
        </w:rPr>
        <w:t>M/M/n</w:t>
      </w:r>
      <w:r>
        <w:rPr>
          <w:rFonts w:hint="eastAsia"/>
          <w:sz w:val="24"/>
        </w:rPr>
        <w:t>相关原理和计算。</w:t>
      </w:r>
    </w:p>
    <w:p>
      <w:pPr>
        <w:pStyle w:val="4"/>
        <w:snapToGrid w:val="0"/>
        <w:spacing w:before="62" w:after="62" w:line="360" w:lineRule="auto"/>
        <w:ind w:firstLine="0" w:firstLineChars="0"/>
        <w:rPr>
          <w:sz w:val="24"/>
        </w:rPr>
      </w:pPr>
      <w:r>
        <w:rPr>
          <w:sz w:val="24"/>
        </w:rPr>
        <w:t>4.3</w:t>
      </w:r>
      <w:r>
        <w:rPr>
          <w:rFonts w:hint="eastAsia"/>
          <w:sz w:val="24"/>
        </w:rPr>
        <w:t>掌握车辆跟驰的特性、线性跟弛模型及线性模型的稳定性分析。</w:t>
      </w:r>
    </w:p>
    <w:p>
      <w:pPr>
        <w:pStyle w:val="4"/>
        <w:snapToGrid w:val="0"/>
        <w:spacing w:before="62" w:after="62" w:line="360" w:lineRule="auto"/>
        <w:ind w:firstLine="0" w:firstLineChars="0"/>
        <w:rPr>
          <w:sz w:val="24"/>
        </w:rPr>
      </w:pPr>
      <w:r>
        <w:rPr>
          <w:sz w:val="24"/>
        </w:rPr>
        <w:t>4.4</w:t>
      </w:r>
      <w:r>
        <w:rPr>
          <w:rFonts w:hint="eastAsia"/>
          <w:sz w:val="24"/>
        </w:rPr>
        <w:t>掌握车流波动理论及其适用条件，掌握基本方程的推导、车流中的波及车流波动理论的应用。</w:t>
      </w:r>
    </w:p>
    <w:p>
      <w:pPr>
        <w:rPr>
          <w:b/>
          <w:bCs/>
          <w:sz w:val="24"/>
          <w:szCs w:val="24"/>
        </w:rPr>
      </w:pPr>
    </w:p>
    <w:p>
      <w:pPr>
        <w:rPr>
          <w:b/>
          <w:sz w:val="24"/>
          <w:szCs w:val="24"/>
        </w:rPr>
      </w:pPr>
      <w:r>
        <w:rPr>
          <w:rFonts w:hint="eastAsia"/>
          <w:b/>
          <w:sz w:val="24"/>
          <w:szCs w:val="24"/>
        </w:rPr>
        <w:t>第五部分    道路通行能力分析</w:t>
      </w:r>
    </w:p>
    <w:p>
      <w:pPr>
        <w:pStyle w:val="4"/>
        <w:snapToGrid w:val="0"/>
        <w:spacing w:before="62" w:after="62" w:line="360" w:lineRule="auto"/>
        <w:ind w:firstLine="0" w:firstLineChars="0"/>
        <w:rPr>
          <w:sz w:val="24"/>
        </w:rPr>
      </w:pPr>
      <w:r>
        <w:rPr>
          <w:sz w:val="24"/>
        </w:rPr>
        <w:t>5.1</w:t>
      </w:r>
      <w:r>
        <w:rPr>
          <w:rFonts w:hint="eastAsia"/>
          <w:sz w:val="24"/>
        </w:rPr>
        <w:t xml:space="preserve"> 掌握通行能力的定义，与服务水平间的关系。</w:t>
      </w:r>
    </w:p>
    <w:p>
      <w:pPr>
        <w:pStyle w:val="4"/>
        <w:snapToGrid w:val="0"/>
        <w:spacing w:before="62" w:after="62" w:line="360" w:lineRule="auto"/>
        <w:ind w:firstLine="0" w:firstLineChars="0"/>
        <w:rPr>
          <w:sz w:val="24"/>
        </w:rPr>
      </w:pPr>
      <w:r>
        <w:rPr>
          <w:rFonts w:hint="eastAsia"/>
          <w:sz w:val="24"/>
        </w:rPr>
        <w:t>5.2 掌握车辆换算系数和换算交通量。</w:t>
      </w:r>
    </w:p>
    <w:p>
      <w:pPr>
        <w:pStyle w:val="4"/>
        <w:snapToGrid w:val="0"/>
        <w:spacing w:before="62" w:after="62" w:line="360" w:lineRule="auto"/>
        <w:ind w:firstLine="0" w:firstLineChars="0"/>
        <w:rPr>
          <w:sz w:val="24"/>
        </w:rPr>
      </w:pPr>
      <w:r>
        <w:rPr>
          <w:rFonts w:hint="eastAsia"/>
          <w:sz w:val="24"/>
        </w:rPr>
        <w:t>5.3 掌握影响通行能力的主要因素及其对通行能力的修正系数。</w:t>
      </w:r>
    </w:p>
    <w:p>
      <w:pPr>
        <w:pStyle w:val="4"/>
        <w:snapToGrid w:val="0"/>
        <w:spacing w:before="62" w:after="62" w:line="360" w:lineRule="auto"/>
        <w:ind w:firstLine="0" w:firstLineChars="0"/>
        <w:rPr>
          <w:sz w:val="24"/>
        </w:rPr>
      </w:pPr>
      <w:r>
        <w:rPr>
          <w:rFonts w:hint="eastAsia"/>
          <w:sz w:val="24"/>
        </w:rPr>
        <w:t>5.4掌握公路服务水平的定义、分级和道路通行能力和服务水平的作用。</w:t>
      </w:r>
    </w:p>
    <w:p>
      <w:pPr>
        <w:pStyle w:val="4"/>
        <w:snapToGrid w:val="0"/>
        <w:spacing w:before="62" w:after="62" w:line="360" w:lineRule="auto"/>
        <w:ind w:firstLine="0" w:firstLineChars="0"/>
        <w:rPr>
          <w:sz w:val="24"/>
        </w:rPr>
      </w:pPr>
      <w:r>
        <w:rPr>
          <w:rFonts w:hint="eastAsia"/>
          <w:sz w:val="24"/>
        </w:rPr>
        <w:t>5.5掌握高速公路基本路段通行能力的相关参数、修正。</w:t>
      </w:r>
    </w:p>
    <w:p>
      <w:pPr>
        <w:pStyle w:val="4"/>
        <w:snapToGrid w:val="0"/>
        <w:spacing w:before="62" w:after="62" w:line="360" w:lineRule="auto"/>
        <w:ind w:firstLine="0" w:firstLineChars="0"/>
        <w:rPr>
          <w:sz w:val="24"/>
        </w:rPr>
      </w:pPr>
      <w:r>
        <w:rPr>
          <w:sz w:val="24"/>
        </w:rPr>
        <w:t>5.6</w:t>
      </w:r>
      <w:r>
        <w:rPr>
          <w:rFonts w:hint="eastAsia"/>
          <w:sz w:val="24"/>
        </w:rPr>
        <w:t>掌握高速公路交织区段的影响参数及服务水平划分。</w:t>
      </w:r>
    </w:p>
    <w:p>
      <w:pPr>
        <w:pStyle w:val="4"/>
        <w:snapToGrid w:val="0"/>
        <w:spacing w:before="62" w:after="62" w:line="360" w:lineRule="auto"/>
        <w:ind w:firstLine="0" w:firstLineChars="0"/>
        <w:rPr>
          <w:sz w:val="24"/>
        </w:rPr>
      </w:pPr>
      <w:r>
        <w:rPr>
          <w:sz w:val="24"/>
        </w:rPr>
        <w:t>5.5</w:t>
      </w:r>
      <w:r>
        <w:rPr>
          <w:rFonts w:hint="eastAsia"/>
          <w:sz w:val="24"/>
        </w:rPr>
        <w:t>掌握双车道一般公路路段通行能力的计算。</w:t>
      </w:r>
    </w:p>
    <w:p>
      <w:pPr>
        <w:pStyle w:val="4"/>
        <w:snapToGrid w:val="0"/>
        <w:spacing w:before="62" w:after="62" w:line="360" w:lineRule="auto"/>
        <w:ind w:firstLine="0" w:firstLineChars="0"/>
        <w:rPr>
          <w:sz w:val="24"/>
        </w:rPr>
      </w:pPr>
      <w:r>
        <w:rPr>
          <w:sz w:val="24"/>
        </w:rPr>
        <w:t>5.6</w:t>
      </w:r>
      <w:r>
        <w:rPr>
          <w:rFonts w:hint="eastAsia"/>
          <w:sz w:val="24"/>
        </w:rPr>
        <w:t>掌握城市道路路段通行能力的修正系数及计算。</w:t>
      </w:r>
    </w:p>
    <w:p>
      <w:pPr>
        <w:pStyle w:val="4"/>
        <w:snapToGrid w:val="0"/>
        <w:spacing w:before="62" w:after="62" w:line="400" w:lineRule="exact"/>
        <w:ind w:firstLine="480"/>
        <w:rPr>
          <w:color w:val="000000" w:themeColor="text1"/>
          <w:sz w:val="24"/>
        </w:rPr>
      </w:pPr>
    </w:p>
    <w:p>
      <w:pPr>
        <w:rPr>
          <w:b/>
          <w:color w:val="000000" w:themeColor="text1"/>
          <w:sz w:val="24"/>
          <w:szCs w:val="24"/>
        </w:rPr>
      </w:pPr>
      <w:r>
        <w:rPr>
          <w:rFonts w:hint="eastAsia"/>
          <w:b/>
          <w:color w:val="000000" w:themeColor="text1"/>
          <w:sz w:val="24"/>
          <w:szCs w:val="24"/>
        </w:rPr>
        <w:t>第六部分  交通管控与智能运输系统部分</w:t>
      </w:r>
    </w:p>
    <w:p>
      <w:pPr>
        <w:pStyle w:val="4"/>
        <w:snapToGrid w:val="0"/>
        <w:spacing w:before="62" w:after="62" w:line="360" w:lineRule="auto"/>
        <w:ind w:firstLine="0" w:firstLineChars="0"/>
        <w:rPr>
          <w:color w:val="000000" w:themeColor="text1"/>
          <w:sz w:val="24"/>
        </w:rPr>
      </w:pPr>
      <w:r>
        <w:rPr>
          <w:rFonts w:hint="eastAsia"/>
          <w:color w:val="000000" w:themeColor="text1"/>
          <w:sz w:val="24"/>
        </w:rPr>
        <w:t>6.1 理解交通运行管理的概念。</w:t>
      </w:r>
    </w:p>
    <w:p>
      <w:pPr>
        <w:pStyle w:val="4"/>
        <w:snapToGrid w:val="0"/>
        <w:spacing w:before="62" w:after="62" w:line="360" w:lineRule="auto"/>
        <w:ind w:firstLine="0" w:firstLineChars="0"/>
        <w:rPr>
          <w:color w:val="000000" w:themeColor="text1"/>
          <w:sz w:val="24"/>
        </w:rPr>
      </w:pPr>
      <w:r>
        <w:rPr>
          <w:rFonts w:hint="eastAsia"/>
          <w:color w:val="000000" w:themeColor="text1"/>
          <w:sz w:val="24"/>
        </w:rPr>
        <w:t>6.2 理解道路交叉口的基本知识和管理方法。</w:t>
      </w:r>
    </w:p>
    <w:p>
      <w:pPr>
        <w:pStyle w:val="4"/>
        <w:snapToGrid w:val="0"/>
        <w:spacing w:before="62" w:after="62" w:line="360" w:lineRule="auto"/>
        <w:ind w:firstLine="0" w:firstLineChars="0"/>
        <w:rPr>
          <w:color w:val="000000" w:themeColor="text1"/>
          <w:sz w:val="24"/>
        </w:rPr>
      </w:pPr>
      <w:r>
        <w:rPr>
          <w:rFonts w:hint="eastAsia"/>
          <w:color w:val="000000" w:themeColor="text1"/>
          <w:sz w:val="24"/>
        </w:rPr>
        <w:t>6.3 熟悉交通控制的发展和交通控制的基本方法。</w:t>
      </w:r>
    </w:p>
    <w:p>
      <w:pPr>
        <w:pStyle w:val="4"/>
        <w:snapToGrid w:val="0"/>
        <w:spacing w:before="62" w:after="62" w:line="360" w:lineRule="auto"/>
        <w:ind w:firstLine="0" w:firstLineChars="0"/>
        <w:rPr>
          <w:color w:val="000000" w:themeColor="text1"/>
          <w:sz w:val="24"/>
        </w:rPr>
      </w:pPr>
      <w:r>
        <w:rPr>
          <w:rFonts w:hint="eastAsia"/>
          <w:color w:val="000000" w:themeColor="text1"/>
          <w:sz w:val="24"/>
        </w:rPr>
        <w:t>6.4 掌握交通需求管理的含义及主要策略。</w:t>
      </w:r>
    </w:p>
    <w:p>
      <w:pPr>
        <w:pStyle w:val="4"/>
        <w:snapToGrid w:val="0"/>
        <w:spacing w:before="62" w:after="62" w:line="360" w:lineRule="auto"/>
        <w:ind w:firstLine="0" w:firstLineChars="0"/>
        <w:rPr>
          <w:color w:val="000000" w:themeColor="text1"/>
          <w:sz w:val="24"/>
        </w:rPr>
      </w:pPr>
      <w:r>
        <w:rPr>
          <w:rFonts w:hint="eastAsia"/>
          <w:color w:val="000000" w:themeColor="text1"/>
          <w:sz w:val="24"/>
        </w:rPr>
        <w:t>6.5 掌握智能运输系统的概念，熟悉智能运输系统的发展历程。</w:t>
      </w:r>
    </w:p>
    <w:p>
      <w:pPr>
        <w:pStyle w:val="4"/>
        <w:snapToGrid w:val="0"/>
        <w:spacing w:before="62" w:after="62" w:line="360" w:lineRule="auto"/>
        <w:ind w:firstLine="0" w:firstLineChars="0"/>
        <w:rPr>
          <w:color w:val="000000" w:themeColor="text1"/>
          <w:sz w:val="24"/>
        </w:rPr>
      </w:pPr>
      <w:r>
        <w:rPr>
          <w:rFonts w:hint="eastAsia"/>
          <w:color w:val="000000" w:themeColor="text1"/>
          <w:sz w:val="24"/>
        </w:rPr>
        <w:t>6.6 掌握交通信息自动采集技术的分类和基本方法。</w:t>
      </w:r>
    </w:p>
    <w:p>
      <w:pPr>
        <w:pStyle w:val="4"/>
        <w:snapToGrid w:val="0"/>
        <w:spacing w:before="62" w:after="62" w:line="360" w:lineRule="auto"/>
        <w:ind w:firstLine="0" w:firstLineChars="0"/>
        <w:rPr>
          <w:color w:val="000000" w:themeColor="text1"/>
          <w:sz w:val="24"/>
        </w:rPr>
      </w:pPr>
      <w:r>
        <w:rPr>
          <w:rFonts w:hint="eastAsia"/>
          <w:color w:val="000000" w:themeColor="text1"/>
          <w:sz w:val="24"/>
        </w:rPr>
        <w:t>6.7 熟悉智能运输系统的体系和框架。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56"/>
    <w:multiLevelType w:val="multilevel"/>
    <w:tmpl w:val="35FD6256"/>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519"/>
    <w:rsid w:val="000370CF"/>
    <w:rsid w:val="000527CE"/>
    <w:rsid w:val="00054297"/>
    <w:rsid w:val="000623B8"/>
    <w:rsid w:val="000628B3"/>
    <w:rsid w:val="00063E70"/>
    <w:rsid w:val="000B42D4"/>
    <w:rsid w:val="000C2B38"/>
    <w:rsid w:val="001007D0"/>
    <w:rsid w:val="001131E5"/>
    <w:rsid w:val="0012765A"/>
    <w:rsid w:val="001316D5"/>
    <w:rsid w:val="0014186B"/>
    <w:rsid w:val="00166318"/>
    <w:rsid w:val="001A3F81"/>
    <w:rsid w:val="0020698A"/>
    <w:rsid w:val="00216092"/>
    <w:rsid w:val="0022539A"/>
    <w:rsid w:val="00234F27"/>
    <w:rsid w:val="002470B1"/>
    <w:rsid w:val="002A2F22"/>
    <w:rsid w:val="00303F3C"/>
    <w:rsid w:val="0030733B"/>
    <w:rsid w:val="00356543"/>
    <w:rsid w:val="00386D0E"/>
    <w:rsid w:val="003A2C05"/>
    <w:rsid w:val="003D37DA"/>
    <w:rsid w:val="003D7A3A"/>
    <w:rsid w:val="00411D3C"/>
    <w:rsid w:val="00422BAC"/>
    <w:rsid w:val="004B5FC9"/>
    <w:rsid w:val="004E0A7C"/>
    <w:rsid w:val="00505F9F"/>
    <w:rsid w:val="005237E2"/>
    <w:rsid w:val="00540B16"/>
    <w:rsid w:val="00581619"/>
    <w:rsid w:val="005A66BD"/>
    <w:rsid w:val="005B759A"/>
    <w:rsid w:val="005D064A"/>
    <w:rsid w:val="006108DB"/>
    <w:rsid w:val="0062094D"/>
    <w:rsid w:val="00631A97"/>
    <w:rsid w:val="0064176A"/>
    <w:rsid w:val="00657260"/>
    <w:rsid w:val="006633F7"/>
    <w:rsid w:val="006A0A73"/>
    <w:rsid w:val="006A604D"/>
    <w:rsid w:val="006B235C"/>
    <w:rsid w:val="006C3519"/>
    <w:rsid w:val="006E069C"/>
    <w:rsid w:val="006E1C1F"/>
    <w:rsid w:val="0071793F"/>
    <w:rsid w:val="00766D47"/>
    <w:rsid w:val="00782895"/>
    <w:rsid w:val="007967B1"/>
    <w:rsid w:val="007B0359"/>
    <w:rsid w:val="007B15FF"/>
    <w:rsid w:val="007C2194"/>
    <w:rsid w:val="007E14FF"/>
    <w:rsid w:val="00823211"/>
    <w:rsid w:val="00833A34"/>
    <w:rsid w:val="00841F45"/>
    <w:rsid w:val="008525C3"/>
    <w:rsid w:val="00857E17"/>
    <w:rsid w:val="00866008"/>
    <w:rsid w:val="008A30AE"/>
    <w:rsid w:val="008A4918"/>
    <w:rsid w:val="008B7D00"/>
    <w:rsid w:val="008C78F0"/>
    <w:rsid w:val="008F67F8"/>
    <w:rsid w:val="009228EB"/>
    <w:rsid w:val="009353F1"/>
    <w:rsid w:val="00992430"/>
    <w:rsid w:val="009C30D0"/>
    <w:rsid w:val="009F4BAD"/>
    <w:rsid w:val="009F6499"/>
    <w:rsid w:val="00A01FF8"/>
    <w:rsid w:val="00A35DFE"/>
    <w:rsid w:val="00A43709"/>
    <w:rsid w:val="00A4577F"/>
    <w:rsid w:val="00A857B3"/>
    <w:rsid w:val="00AB0D7F"/>
    <w:rsid w:val="00AD74CC"/>
    <w:rsid w:val="00B0780D"/>
    <w:rsid w:val="00B1144D"/>
    <w:rsid w:val="00B704A0"/>
    <w:rsid w:val="00B75468"/>
    <w:rsid w:val="00B84A09"/>
    <w:rsid w:val="00B91E53"/>
    <w:rsid w:val="00BB0376"/>
    <w:rsid w:val="00BB1A4A"/>
    <w:rsid w:val="00BC2DFC"/>
    <w:rsid w:val="00C075DB"/>
    <w:rsid w:val="00C169A7"/>
    <w:rsid w:val="00C32C96"/>
    <w:rsid w:val="00CC00A0"/>
    <w:rsid w:val="00CD32A5"/>
    <w:rsid w:val="00D03075"/>
    <w:rsid w:val="00D1790D"/>
    <w:rsid w:val="00D252DE"/>
    <w:rsid w:val="00D3343E"/>
    <w:rsid w:val="00D56EBD"/>
    <w:rsid w:val="00D655A3"/>
    <w:rsid w:val="00DF547F"/>
    <w:rsid w:val="00E30DD3"/>
    <w:rsid w:val="00E32955"/>
    <w:rsid w:val="00E431C5"/>
    <w:rsid w:val="00E91E25"/>
    <w:rsid w:val="00E976C9"/>
    <w:rsid w:val="00E97B37"/>
    <w:rsid w:val="00EB4D15"/>
    <w:rsid w:val="00F02228"/>
    <w:rsid w:val="00F11BCF"/>
    <w:rsid w:val="00F23E7F"/>
    <w:rsid w:val="00F31702"/>
    <w:rsid w:val="00F46254"/>
    <w:rsid w:val="00FA2FFF"/>
    <w:rsid w:val="00FD4828"/>
    <w:rsid w:val="1A141526"/>
    <w:rsid w:val="47933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0"/>
    <w:uiPriority w:val="0"/>
    <w:pPr>
      <w:spacing w:beforeLines="20" w:afterLines="20" w:line="400" w:lineRule="atLeast"/>
      <w:ind w:firstLine="200" w:firstLineChars="200"/>
    </w:pPr>
    <w:rPr>
      <w:rFonts w:ascii="Times New Roman" w:hAnsi="Times New Roman" w:eastAsia="宋体" w:cs="Times New Roman"/>
      <w:szCs w:val="24"/>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customStyle="1" w:styleId="9">
    <w:name w:val="style24"/>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正文文本缩进 3 字符"/>
    <w:basedOn w:val="6"/>
    <w:link w:val="4"/>
    <w:uiPriority w:val="0"/>
    <w:rPr>
      <w:rFonts w:ascii="Times New Roman" w:hAnsi="Times New Roman" w:eastAsia="宋体" w:cs="Times New Roman"/>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300</Words>
  <Characters>1710</Characters>
  <Lines>14</Lines>
  <Paragraphs>4</Paragraphs>
  <TotalTime>0</TotalTime>
  <ScaleCrop>false</ScaleCrop>
  <LinksUpToDate>false</LinksUpToDate>
  <CharactersWithSpaces>2006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2014-10-02T14:08:00Z</dcterms:created>
  <dc:creator>lenovo</dc:creator>
  <cp:lastModifiedBy>蔡亚峰</cp:lastModifiedBy>
  <dcterms:modified xsi:type="dcterms:W3CDTF">2020-09-16T07:01:12Z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