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0" w:firstLineChars="55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《中外美术史》考试大纲</w:t>
      </w:r>
    </w:p>
    <w:bookmarkEnd w:id="0"/>
    <w:p>
      <w:pPr>
        <w:spacing w:line="380" w:lineRule="exact"/>
        <w:rPr>
          <w:rFonts w:hint="eastAsia"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《中西美术史》是报考漆艺创作、油画（专业学位）硕士研究生的考试科目之一，主要考察考生对中外美术史基础知识和理论的了解和掌握情况。为帮助考生明确考试复习范围和相关要求，特制定本考试大纲。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考试的范围和内容分为两部分：中国美术史和外国美术史。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（一）中国美术史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第一章 石器时代的美术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了解美术的起源、美术的早期形态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熟悉新石器时代的雕塑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掌握新石器时代的彩陶装饰、壁画、地画与岩画、工艺与建筑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 夏商周美术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了解先秦青铜器、雕塑、陶塑与漆木雕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熟悉先秦工艺与建筑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掌握先秦绘画、壁画、书法、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 秦汉美术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了解秦汉雕塑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熟悉秦汉画像石与画像砖、工艺与建筑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掌握秦汉绘画、书法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 三国两晋南北朝美术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了解三国两晋南北朝雕塑、工艺与建筑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熟悉三国两晋南北朝砖石画像、书法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掌握三国两晋南北朝绘画、画家与传世作品、画学论著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第五章 隋唐五代美术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了解隋唐五代墓室壁画、石窟壁画、寺观壁画、掌握绘画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熟悉隋唐五代雕塑、砖石画像、书法、工艺与建筑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掌握隋唐五代画家与传世作品、绘画史论著述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第六章 宋辽金元美术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了解宋辽金元书法、建筑与雕塑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熟悉宋辽金元工艺美术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掌握宋辽金元画家与传世作品、壁画与版画、画学论著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第七章 明清美术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了解明清书法、建筑与雕塑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熟悉明清工艺美术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掌握明清画家、画派、传世作品、壁画、版画、年画、画学论著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第八章 近现代美术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了解近现代西画东渐的背景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熟悉近现代美术概况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掌握海上画派和岭南画派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（二）外国美术史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第一章 原始、古代美术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了解原始美术概况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熟悉古代两河流域地区的美术、古代埃及美术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掌握爱琴美术、古希腊美术、古罗马美术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 欧洲中世纪美术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了解欧洲中世纪美术概况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熟悉早期墓督教美术、拜占庭美术、 蛮族艺术和加洛林文艺复兴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掌握罗马式美术和哥特式美术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 欧洲文艺复兴时期美术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了解欧洲文艺复兴时期美术概况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熟悉尼德兰文艺复兴的期美术、德国文艺复兴的期美术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掌握意大利文艺复兴时期美术、西班牙文艺复兴的期美术、法国文艺复兴时期美术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第四章17、18 世纪欧洲美术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 17、18 世纪欧洲美术概况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熟悉 17 世纪佛兰德斯美术、西班牙美术、法国美术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掌握 17、18 世纪意大利美术、荷兰美术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第五章 19 世纪欧洲及美国美术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了解 19 世纪欧洲及美国美术概况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熟悉 18、19 世纪英国美术、19 世纪德国艺术、19 世纪雅典、丹麦、比利时美术、18、 19 世纪俄罗斯美术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掌握法国新古典主义美术、浪漫主义美术、印象主义、法国批判现实主义美术、19 世纪美国美术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第六章 20 世纪美术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了解 20 世纪美术概况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熟悉 20 世纪苏联美术 掌握 20 世纪西方现代美术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第七章 亚洲美术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了解亚洲美术概况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熟悉伊朗美术、印度美术、东南亚美术、古代朝鲜美术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掌握印度美术、日本美术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第八章 非洲、拉丁美洲古代美术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了解非洲、拉丁美洲古代美术概况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了解非洲黑人美术、拉丁美洲古代美术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考生应较全面地理解中国美术史中的基本概念、体裁和范畴，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熟悉各历史时期的代表性美术作品及其主题，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基本上可以读懂中国美术文献，具备对美术现象、美术材料进行分析的能力。理解外国美术历史发展脉络、主要流派及其发展特征、名家名作及其代表性艺术家的创作特征与独特贡献等。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055"/>
    <w:rsid w:val="000727FE"/>
    <w:rsid w:val="00B5406A"/>
    <w:rsid w:val="00CB0055"/>
    <w:rsid w:val="00D950B4"/>
    <w:rsid w:val="00E24142"/>
    <w:rsid w:val="03501E3A"/>
    <w:rsid w:val="449B6295"/>
    <w:rsid w:val="7F4144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309</Words>
  <Characters>1767</Characters>
  <Lines>14</Lines>
  <Paragraphs>4</Paragraphs>
  <TotalTime>13</TotalTime>
  <ScaleCrop>false</ScaleCrop>
  <LinksUpToDate>false</LinksUpToDate>
  <CharactersWithSpaces>2072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2019-09-06T02:28:18Z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