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E4" w:rsidRPr="00530F74" w:rsidRDefault="00922CC3">
      <w:pPr>
        <w:spacing w:line="400" w:lineRule="exact"/>
        <w:jc w:val="center"/>
        <w:rPr>
          <w:rFonts w:ascii="宋体"/>
          <w:b/>
          <w:color w:val="000000" w:themeColor="text1"/>
          <w:sz w:val="32"/>
          <w:szCs w:val="32"/>
        </w:rPr>
      </w:pPr>
      <w:r w:rsidRPr="00530F74">
        <w:rPr>
          <w:rFonts w:ascii="宋体" w:hint="eastAsia"/>
          <w:b/>
          <w:color w:val="000000" w:themeColor="text1"/>
          <w:sz w:val="32"/>
          <w:szCs w:val="32"/>
        </w:rPr>
        <w:t>塔里木大学硕士研究生入学考试</w:t>
      </w:r>
    </w:p>
    <w:p w:rsidR="006E50E4" w:rsidRPr="00530F74" w:rsidRDefault="00530F74">
      <w:pPr>
        <w:widowControl/>
        <w:spacing w:line="360" w:lineRule="auto"/>
        <w:jc w:val="center"/>
        <w:rPr>
          <w:rFonts w:ascii="宋体" w:hAnsi="宋体" w:cs="Arial"/>
          <w:b/>
          <w:color w:val="000000" w:themeColor="text1"/>
          <w:kern w:val="0"/>
          <w:sz w:val="32"/>
          <w:szCs w:val="32"/>
        </w:rPr>
      </w:pPr>
      <w:r w:rsidRPr="00530F74">
        <w:rPr>
          <w:rFonts w:ascii="宋体" w:hAnsi="宋体" w:cs="Arial" w:hint="eastAsia"/>
          <w:b/>
          <w:color w:val="000000" w:themeColor="text1"/>
          <w:kern w:val="0"/>
          <w:sz w:val="32"/>
          <w:szCs w:val="32"/>
        </w:rPr>
        <w:t>《植物保护学》</w:t>
      </w:r>
      <w:r w:rsidR="00922CC3" w:rsidRPr="00530F74">
        <w:rPr>
          <w:rFonts w:ascii="宋体" w:hAnsi="宋体" w:cs="Arial" w:hint="eastAsia"/>
          <w:b/>
          <w:color w:val="000000" w:themeColor="text1"/>
          <w:kern w:val="0"/>
          <w:sz w:val="32"/>
          <w:szCs w:val="32"/>
        </w:rPr>
        <w:t>考试大纲</w:t>
      </w:r>
    </w:p>
    <w:p w:rsidR="006E50E4" w:rsidRPr="00530F74" w:rsidRDefault="006E50E4">
      <w:pPr>
        <w:widowControl/>
        <w:spacing w:line="360" w:lineRule="auto"/>
        <w:jc w:val="center"/>
        <w:rPr>
          <w:rFonts w:ascii="宋体" w:hAnsi="宋体" w:cs="Arial"/>
          <w:b/>
          <w:color w:val="000000" w:themeColor="text1"/>
          <w:kern w:val="0"/>
          <w:sz w:val="32"/>
          <w:szCs w:val="32"/>
        </w:rPr>
      </w:pPr>
    </w:p>
    <w:p w:rsidR="006E50E4" w:rsidRPr="00530F74" w:rsidRDefault="00922CC3">
      <w:pPr>
        <w:widowControl/>
        <w:spacing w:line="360" w:lineRule="auto"/>
        <w:jc w:val="center"/>
        <w:rPr>
          <w:rFonts w:ascii="宋体" w:hAnsi="宋体" w:cs="Arial"/>
          <w:b/>
          <w:color w:val="000000" w:themeColor="text1"/>
          <w:kern w:val="0"/>
          <w:sz w:val="24"/>
        </w:rPr>
      </w:pPr>
      <w:r w:rsidRPr="00530F74">
        <w:rPr>
          <w:rFonts w:ascii="宋体" w:hAnsi="宋体" w:cs="Arial" w:hint="eastAsia"/>
          <w:b/>
          <w:color w:val="000000" w:themeColor="text1"/>
          <w:kern w:val="0"/>
          <w:sz w:val="24"/>
        </w:rPr>
        <w:t>第一部分   考试说明</w:t>
      </w:r>
    </w:p>
    <w:p w:rsidR="006E50E4" w:rsidRPr="00530F74" w:rsidRDefault="00922CC3">
      <w:pPr>
        <w:widowControl/>
        <w:spacing w:line="360" w:lineRule="auto"/>
        <w:rPr>
          <w:rFonts w:ascii="Arial" w:hAnsi="Arial" w:cs="Arial"/>
          <w:b/>
          <w:color w:val="000000" w:themeColor="text1"/>
          <w:kern w:val="0"/>
          <w:sz w:val="24"/>
        </w:rPr>
      </w:pPr>
      <w:r w:rsidRPr="00530F74">
        <w:rPr>
          <w:rFonts w:ascii="Arial" w:hAnsi="Arial" w:cs="Arial" w:hint="eastAsia"/>
          <w:b/>
          <w:color w:val="000000" w:themeColor="text1"/>
          <w:kern w:val="0"/>
          <w:sz w:val="24"/>
        </w:rPr>
        <w:t>一、考查目标</w:t>
      </w:r>
    </w:p>
    <w:p w:rsidR="006E50E4" w:rsidRPr="00530F74" w:rsidRDefault="00922CC3">
      <w:pPr>
        <w:widowControl/>
        <w:spacing w:line="360" w:lineRule="auto"/>
        <w:ind w:firstLineChars="200" w:firstLine="480"/>
        <w:rPr>
          <w:rFonts w:ascii="Arial" w:hAnsi="Arial" w:cs="Arial"/>
          <w:color w:val="000000" w:themeColor="text1"/>
          <w:kern w:val="0"/>
          <w:sz w:val="24"/>
        </w:rPr>
      </w:pPr>
      <w:r w:rsidRPr="00530F74">
        <w:rPr>
          <w:rFonts w:ascii="Arial" w:hAnsi="Arial" w:cs="Arial" w:hint="eastAsia"/>
          <w:color w:val="000000" w:themeColor="text1"/>
          <w:kern w:val="0"/>
          <w:sz w:val="24"/>
        </w:rPr>
        <w:t>《植物保护学》考试是为招收全日制农业推广硕士植物保护领域专业学位研究生而设置的选拔考试。它的主要目的是测试考生的植物保护专业的基本素质，包括对植物病理学和农业昆虫学两门课程，考核考生掌握植物保护基础知识的掌握程度和应用相关知识解决问题的能力。</w:t>
      </w:r>
    </w:p>
    <w:p w:rsidR="006E50E4" w:rsidRPr="00530F74" w:rsidRDefault="00922CC3">
      <w:pPr>
        <w:widowControl/>
        <w:spacing w:line="360" w:lineRule="auto"/>
        <w:rPr>
          <w:rFonts w:ascii="Arial" w:hAnsi="Arial" w:cs="Arial"/>
          <w:b/>
          <w:color w:val="000000" w:themeColor="text1"/>
          <w:kern w:val="0"/>
          <w:sz w:val="24"/>
        </w:rPr>
      </w:pPr>
      <w:r w:rsidRPr="00530F74">
        <w:rPr>
          <w:rFonts w:ascii="Arial" w:hAnsi="Arial" w:cs="Arial" w:hint="eastAsia"/>
          <w:b/>
          <w:color w:val="000000" w:themeColor="text1"/>
          <w:kern w:val="0"/>
          <w:sz w:val="24"/>
        </w:rPr>
        <w:t>二、适用范围</w:t>
      </w:r>
    </w:p>
    <w:p w:rsidR="006E50E4" w:rsidRPr="00530F74" w:rsidRDefault="00922CC3">
      <w:pPr>
        <w:widowControl/>
        <w:spacing w:line="360" w:lineRule="auto"/>
        <w:ind w:firstLineChars="200" w:firstLine="480"/>
        <w:rPr>
          <w:rFonts w:ascii="Arial" w:hAnsi="Arial" w:cs="Arial"/>
          <w:color w:val="000000" w:themeColor="text1"/>
          <w:kern w:val="0"/>
          <w:sz w:val="24"/>
        </w:rPr>
      </w:pPr>
      <w:r w:rsidRPr="00530F74">
        <w:rPr>
          <w:rFonts w:ascii="Arial" w:hAnsi="Arial" w:cs="Arial" w:hint="eastAsia"/>
          <w:color w:val="000000" w:themeColor="text1"/>
          <w:kern w:val="0"/>
          <w:sz w:val="24"/>
        </w:rPr>
        <w:t>适用于</w:t>
      </w:r>
      <w:r w:rsidR="00530F74" w:rsidRPr="00530F74">
        <w:rPr>
          <w:rFonts w:ascii="Arial" w:hAnsi="Arial" w:cs="Arial" w:hint="eastAsia"/>
          <w:color w:val="000000" w:themeColor="text1"/>
          <w:kern w:val="0"/>
          <w:sz w:val="24"/>
        </w:rPr>
        <w:t>农业</w:t>
      </w:r>
      <w:r w:rsidRPr="00530F74">
        <w:rPr>
          <w:rFonts w:ascii="Arial" w:hAnsi="Arial" w:cs="Arial" w:hint="eastAsia"/>
          <w:color w:val="000000" w:themeColor="text1"/>
          <w:kern w:val="0"/>
          <w:sz w:val="24"/>
        </w:rPr>
        <w:t>硕士</w:t>
      </w:r>
      <w:r w:rsidR="00530F74" w:rsidRPr="00530F74">
        <w:rPr>
          <w:rFonts w:ascii="Arial" w:hAnsi="Arial" w:cs="Arial" w:hint="eastAsia"/>
          <w:color w:val="000000" w:themeColor="text1"/>
          <w:kern w:val="0"/>
          <w:sz w:val="24"/>
        </w:rPr>
        <w:t>资源利用与</w:t>
      </w:r>
      <w:r w:rsidRPr="00530F74">
        <w:rPr>
          <w:rFonts w:ascii="Arial" w:hAnsi="Arial" w:cs="Arial" w:hint="eastAsia"/>
          <w:color w:val="000000" w:themeColor="text1"/>
          <w:kern w:val="0"/>
          <w:sz w:val="24"/>
        </w:rPr>
        <w:t>植物保护领域</w:t>
      </w:r>
      <w:r w:rsidR="00530F74" w:rsidRPr="00530F74">
        <w:rPr>
          <w:rFonts w:ascii="Arial" w:hAnsi="Arial" w:cs="Arial" w:hint="eastAsia"/>
          <w:color w:val="000000" w:themeColor="text1"/>
          <w:kern w:val="0"/>
          <w:sz w:val="24"/>
        </w:rPr>
        <w:t>的</w:t>
      </w:r>
      <w:r w:rsidRPr="00530F74">
        <w:rPr>
          <w:rFonts w:ascii="Arial" w:hAnsi="Arial" w:cs="Arial" w:hint="eastAsia"/>
          <w:color w:val="000000" w:themeColor="text1"/>
          <w:kern w:val="0"/>
          <w:sz w:val="24"/>
        </w:rPr>
        <w:t>考生</w:t>
      </w:r>
    </w:p>
    <w:p w:rsidR="006E50E4" w:rsidRPr="00530F74" w:rsidRDefault="00922CC3">
      <w:pPr>
        <w:widowControl/>
        <w:spacing w:line="360" w:lineRule="auto"/>
        <w:rPr>
          <w:rFonts w:ascii="Arial" w:hAnsi="Arial" w:cs="Arial"/>
          <w:b/>
          <w:color w:val="000000" w:themeColor="text1"/>
          <w:kern w:val="0"/>
          <w:sz w:val="24"/>
        </w:rPr>
      </w:pPr>
      <w:r w:rsidRPr="00530F74">
        <w:rPr>
          <w:rFonts w:ascii="Arial" w:hAnsi="Arial" w:cs="Arial" w:hint="eastAsia"/>
          <w:b/>
          <w:color w:val="000000" w:themeColor="text1"/>
          <w:kern w:val="0"/>
          <w:sz w:val="24"/>
        </w:rPr>
        <w:t>三、考试形式和试卷结构</w:t>
      </w:r>
    </w:p>
    <w:p w:rsidR="006E50E4" w:rsidRPr="00530F74" w:rsidRDefault="00922CC3">
      <w:pPr>
        <w:widowControl/>
        <w:spacing w:line="360" w:lineRule="auto"/>
        <w:ind w:firstLineChars="200" w:firstLine="482"/>
        <w:rPr>
          <w:rFonts w:ascii="Arial" w:hAnsi="Arial" w:cs="Arial"/>
          <w:b/>
          <w:color w:val="000000" w:themeColor="text1"/>
          <w:kern w:val="0"/>
          <w:sz w:val="24"/>
        </w:rPr>
      </w:pPr>
      <w:r w:rsidRPr="00530F74">
        <w:rPr>
          <w:rFonts w:ascii="Arial" w:hAnsi="Arial" w:cs="Arial" w:hint="eastAsia"/>
          <w:b/>
          <w:color w:val="000000" w:themeColor="text1"/>
          <w:kern w:val="0"/>
          <w:sz w:val="24"/>
        </w:rPr>
        <w:t>1</w:t>
      </w:r>
      <w:r w:rsidRPr="00530F74">
        <w:rPr>
          <w:rFonts w:ascii="Arial" w:hAnsi="Arial" w:cs="Arial" w:hint="eastAsia"/>
          <w:b/>
          <w:color w:val="000000" w:themeColor="text1"/>
          <w:kern w:val="0"/>
          <w:sz w:val="24"/>
        </w:rPr>
        <w:t>、试卷满分及考试时间</w:t>
      </w:r>
    </w:p>
    <w:p w:rsidR="006E50E4" w:rsidRPr="00530F74" w:rsidRDefault="00922CC3">
      <w:pPr>
        <w:widowControl/>
        <w:spacing w:line="360" w:lineRule="auto"/>
        <w:ind w:firstLineChars="200" w:firstLine="480"/>
        <w:rPr>
          <w:rFonts w:ascii="Arial" w:hAnsi="Arial" w:cs="Arial"/>
          <w:color w:val="000000" w:themeColor="text1"/>
          <w:kern w:val="0"/>
          <w:sz w:val="24"/>
        </w:rPr>
      </w:pPr>
      <w:r w:rsidRPr="00530F74">
        <w:rPr>
          <w:rFonts w:ascii="Arial" w:hAnsi="Arial" w:cs="Arial" w:hint="eastAsia"/>
          <w:color w:val="000000" w:themeColor="text1"/>
          <w:kern w:val="0"/>
          <w:sz w:val="24"/>
        </w:rPr>
        <w:t>本试卷满分为</w:t>
      </w:r>
      <w:r w:rsidRPr="00530F74">
        <w:rPr>
          <w:rFonts w:ascii="Arial" w:hAnsi="Arial" w:cs="Arial" w:hint="eastAsia"/>
          <w:color w:val="000000" w:themeColor="text1"/>
          <w:kern w:val="0"/>
          <w:sz w:val="24"/>
        </w:rPr>
        <w:t>150</w:t>
      </w:r>
      <w:r w:rsidRPr="00530F74">
        <w:rPr>
          <w:rFonts w:ascii="Arial" w:hAnsi="Arial" w:cs="Arial" w:hint="eastAsia"/>
          <w:color w:val="000000" w:themeColor="text1"/>
          <w:kern w:val="0"/>
          <w:sz w:val="24"/>
        </w:rPr>
        <w:t>分，考试时间为</w:t>
      </w:r>
      <w:r w:rsidRPr="00530F74">
        <w:rPr>
          <w:rFonts w:ascii="Arial" w:hAnsi="Arial" w:cs="Arial" w:hint="eastAsia"/>
          <w:color w:val="000000" w:themeColor="text1"/>
          <w:kern w:val="0"/>
          <w:sz w:val="24"/>
        </w:rPr>
        <w:t>180</w:t>
      </w:r>
      <w:r w:rsidRPr="00530F74">
        <w:rPr>
          <w:rFonts w:ascii="Arial" w:hAnsi="Arial" w:cs="Arial" w:hint="eastAsia"/>
          <w:color w:val="000000" w:themeColor="text1"/>
          <w:kern w:val="0"/>
          <w:sz w:val="24"/>
        </w:rPr>
        <w:t>分钟。</w:t>
      </w:r>
    </w:p>
    <w:p w:rsidR="006E50E4" w:rsidRPr="00530F74" w:rsidRDefault="00922CC3">
      <w:pPr>
        <w:widowControl/>
        <w:spacing w:line="360" w:lineRule="auto"/>
        <w:ind w:firstLineChars="200" w:firstLine="482"/>
        <w:rPr>
          <w:rFonts w:ascii="Arial" w:hAnsi="Arial" w:cs="Arial"/>
          <w:b/>
          <w:color w:val="000000" w:themeColor="text1"/>
          <w:kern w:val="0"/>
          <w:sz w:val="24"/>
        </w:rPr>
      </w:pPr>
      <w:r w:rsidRPr="00530F74">
        <w:rPr>
          <w:rFonts w:ascii="Arial" w:hAnsi="Arial" w:cs="Arial" w:hint="eastAsia"/>
          <w:b/>
          <w:color w:val="000000" w:themeColor="text1"/>
          <w:kern w:val="0"/>
          <w:sz w:val="24"/>
        </w:rPr>
        <w:t>2</w:t>
      </w:r>
      <w:r w:rsidRPr="00530F74">
        <w:rPr>
          <w:rFonts w:ascii="Arial" w:hAnsi="Arial" w:cs="Arial" w:hint="eastAsia"/>
          <w:b/>
          <w:color w:val="000000" w:themeColor="text1"/>
          <w:kern w:val="0"/>
          <w:sz w:val="24"/>
        </w:rPr>
        <w:t>、答题方式及要求</w:t>
      </w:r>
    </w:p>
    <w:p w:rsidR="006E50E4" w:rsidRPr="00530F74" w:rsidRDefault="00922CC3">
      <w:pPr>
        <w:widowControl/>
        <w:spacing w:line="360" w:lineRule="auto"/>
        <w:ind w:firstLineChars="200" w:firstLine="480"/>
        <w:rPr>
          <w:rFonts w:ascii="Arial" w:hAnsi="Arial" w:cs="Arial"/>
          <w:color w:val="000000" w:themeColor="text1"/>
          <w:kern w:val="0"/>
          <w:sz w:val="24"/>
        </w:rPr>
      </w:pPr>
      <w:r w:rsidRPr="00530F74">
        <w:rPr>
          <w:rFonts w:ascii="Arial" w:hAnsi="Arial" w:cs="Arial" w:hint="eastAsia"/>
          <w:color w:val="000000" w:themeColor="text1"/>
          <w:kern w:val="0"/>
          <w:sz w:val="24"/>
        </w:rPr>
        <w:t>闭卷、笔试。</w:t>
      </w:r>
      <w:r w:rsidRPr="00530F74">
        <w:rPr>
          <w:rFonts w:hAnsi="宋体"/>
          <w:color w:val="000000" w:themeColor="text1"/>
          <w:sz w:val="24"/>
        </w:rPr>
        <w:t>所有答案均写在答题纸上，</w:t>
      </w:r>
      <w:r w:rsidRPr="00530F74">
        <w:rPr>
          <w:rFonts w:ascii="宋体" w:hint="eastAsia"/>
          <w:color w:val="000000" w:themeColor="text1"/>
          <w:sz w:val="24"/>
        </w:rPr>
        <w:t>在试卷上答题</w:t>
      </w:r>
      <w:r w:rsidRPr="00530F74">
        <w:rPr>
          <w:rFonts w:hAnsi="宋体"/>
          <w:color w:val="000000" w:themeColor="text1"/>
          <w:sz w:val="24"/>
        </w:rPr>
        <w:t>无效</w:t>
      </w:r>
      <w:r w:rsidRPr="00530F74">
        <w:rPr>
          <w:rFonts w:hAnsi="宋体" w:hint="eastAsia"/>
          <w:color w:val="000000" w:themeColor="text1"/>
          <w:sz w:val="24"/>
        </w:rPr>
        <w:t>。</w:t>
      </w:r>
    </w:p>
    <w:p w:rsidR="006E50E4" w:rsidRPr="00530F74" w:rsidRDefault="00922CC3">
      <w:pPr>
        <w:widowControl/>
        <w:spacing w:line="360" w:lineRule="auto"/>
        <w:ind w:firstLineChars="200" w:firstLine="482"/>
        <w:rPr>
          <w:rFonts w:ascii="Arial" w:hAnsi="Arial" w:cs="Arial"/>
          <w:b/>
          <w:color w:val="000000" w:themeColor="text1"/>
          <w:kern w:val="0"/>
          <w:sz w:val="24"/>
        </w:rPr>
      </w:pPr>
      <w:r w:rsidRPr="00530F74">
        <w:rPr>
          <w:rFonts w:ascii="Arial" w:hAnsi="Arial" w:cs="Arial" w:hint="eastAsia"/>
          <w:b/>
          <w:color w:val="000000" w:themeColor="text1"/>
          <w:kern w:val="0"/>
          <w:sz w:val="24"/>
        </w:rPr>
        <w:t>3</w:t>
      </w:r>
      <w:r w:rsidRPr="00530F74">
        <w:rPr>
          <w:rFonts w:ascii="Arial" w:hAnsi="Arial" w:cs="Arial" w:hint="eastAsia"/>
          <w:b/>
          <w:color w:val="000000" w:themeColor="text1"/>
          <w:kern w:val="0"/>
          <w:sz w:val="24"/>
        </w:rPr>
        <w:t>、试卷内容结构</w:t>
      </w:r>
    </w:p>
    <w:p w:rsidR="006E50E4" w:rsidRPr="00530F74" w:rsidRDefault="00922CC3">
      <w:pPr>
        <w:widowControl/>
        <w:spacing w:line="360" w:lineRule="auto"/>
        <w:ind w:firstLineChars="200" w:firstLine="480"/>
        <w:rPr>
          <w:rFonts w:ascii="Arial" w:hAnsi="Arial" w:cs="Arial"/>
          <w:color w:val="000000" w:themeColor="text1"/>
          <w:kern w:val="0"/>
          <w:sz w:val="24"/>
        </w:rPr>
      </w:pPr>
      <w:r w:rsidRPr="00530F74">
        <w:rPr>
          <w:rFonts w:ascii="Arial" w:hAnsi="Arial" w:cs="Arial" w:hint="eastAsia"/>
          <w:color w:val="000000" w:themeColor="text1"/>
          <w:kern w:val="0"/>
          <w:sz w:val="24"/>
        </w:rPr>
        <w:t>各部分内容所占分值：《植物病理学》约</w:t>
      </w:r>
      <w:r w:rsidRPr="00530F74">
        <w:rPr>
          <w:rFonts w:ascii="Arial" w:hAnsi="Arial" w:cs="Arial" w:hint="eastAsia"/>
          <w:color w:val="000000" w:themeColor="text1"/>
          <w:kern w:val="0"/>
          <w:sz w:val="24"/>
        </w:rPr>
        <w:t>75</w:t>
      </w:r>
      <w:r w:rsidRPr="00530F74">
        <w:rPr>
          <w:rFonts w:ascii="Arial" w:hAnsi="Arial" w:cs="Arial" w:hint="eastAsia"/>
          <w:color w:val="000000" w:themeColor="text1"/>
          <w:kern w:val="0"/>
          <w:sz w:val="24"/>
        </w:rPr>
        <w:t>分、《农业昆虫学》约</w:t>
      </w:r>
      <w:r w:rsidRPr="00530F74">
        <w:rPr>
          <w:rFonts w:ascii="Arial" w:hAnsi="Arial" w:cs="Arial" w:hint="eastAsia"/>
          <w:color w:val="000000" w:themeColor="text1"/>
          <w:kern w:val="0"/>
          <w:sz w:val="24"/>
        </w:rPr>
        <w:t>75</w:t>
      </w:r>
      <w:r w:rsidRPr="00530F74">
        <w:rPr>
          <w:rFonts w:ascii="Arial" w:hAnsi="Arial" w:cs="Arial" w:hint="eastAsia"/>
          <w:color w:val="000000" w:themeColor="text1"/>
          <w:kern w:val="0"/>
          <w:sz w:val="24"/>
        </w:rPr>
        <w:t>分。</w:t>
      </w:r>
    </w:p>
    <w:p w:rsidR="006E50E4" w:rsidRPr="00530F74" w:rsidRDefault="00922CC3">
      <w:pPr>
        <w:widowControl/>
        <w:spacing w:line="360" w:lineRule="auto"/>
        <w:ind w:firstLineChars="200" w:firstLine="480"/>
        <w:rPr>
          <w:rFonts w:ascii="宋体" w:hAnsi="宋体"/>
          <w:color w:val="000000" w:themeColor="text1"/>
          <w:sz w:val="24"/>
        </w:rPr>
      </w:pPr>
      <w:r w:rsidRPr="00530F74">
        <w:rPr>
          <w:rFonts w:ascii="Arial" w:hAnsi="Arial" w:cs="Arial" w:hint="eastAsia"/>
          <w:color w:val="000000" w:themeColor="text1"/>
          <w:kern w:val="0"/>
          <w:sz w:val="24"/>
        </w:rPr>
        <w:t>考试题型：（</w:t>
      </w:r>
      <w:r w:rsidRPr="00530F74">
        <w:rPr>
          <w:rFonts w:ascii="宋体" w:hAnsi="宋体" w:hint="eastAsia"/>
          <w:color w:val="000000" w:themeColor="text1"/>
          <w:sz w:val="24"/>
        </w:rPr>
        <w:t>1）</w:t>
      </w:r>
      <w:r w:rsidRPr="00530F74">
        <w:rPr>
          <w:rFonts w:ascii="宋体" w:hAnsi="宋体"/>
          <w:color w:val="000000" w:themeColor="text1"/>
          <w:sz w:val="24"/>
        </w:rPr>
        <w:t>名词解释</w:t>
      </w:r>
      <w:r w:rsidRPr="00530F74">
        <w:rPr>
          <w:rFonts w:ascii="宋体" w:hAnsi="宋体" w:hint="eastAsia"/>
          <w:color w:val="000000" w:themeColor="text1"/>
          <w:sz w:val="24"/>
        </w:rPr>
        <w:t xml:space="preserve"> ；</w:t>
      </w:r>
      <w:r w:rsidRPr="00827012">
        <w:rPr>
          <w:rFonts w:ascii="宋体" w:hAnsi="宋体" w:hint="eastAsia"/>
          <w:color w:val="000000" w:themeColor="text1"/>
          <w:sz w:val="24"/>
        </w:rPr>
        <w:t>（2）填空题</w:t>
      </w:r>
      <w:r w:rsidRPr="00530F74">
        <w:rPr>
          <w:rFonts w:ascii="宋体" w:hAnsi="宋体" w:hint="eastAsia"/>
          <w:color w:val="000000" w:themeColor="text1"/>
          <w:sz w:val="24"/>
        </w:rPr>
        <w:t>；（3）</w:t>
      </w:r>
      <w:r w:rsidRPr="00530F74">
        <w:rPr>
          <w:rFonts w:ascii="宋体" w:hAnsi="宋体"/>
          <w:color w:val="000000" w:themeColor="text1"/>
          <w:sz w:val="24"/>
        </w:rPr>
        <w:t>简答题</w:t>
      </w:r>
      <w:r w:rsidRPr="00530F74">
        <w:rPr>
          <w:rFonts w:ascii="宋体" w:hAnsi="宋体" w:hint="eastAsia"/>
          <w:color w:val="000000" w:themeColor="text1"/>
          <w:sz w:val="24"/>
        </w:rPr>
        <w:t xml:space="preserve"> ；（4）</w:t>
      </w:r>
      <w:r w:rsidRPr="00530F74">
        <w:rPr>
          <w:rFonts w:ascii="宋体" w:hAnsi="宋体"/>
          <w:color w:val="000000" w:themeColor="text1"/>
          <w:sz w:val="24"/>
        </w:rPr>
        <w:t>论述题</w:t>
      </w:r>
    </w:p>
    <w:p w:rsidR="006E50E4" w:rsidRPr="00530F74" w:rsidRDefault="00922CC3">
      <w:pPr>
        <w:spacing w:line="500" w:lineRule="exact"/>
        <w:rPr>
          <w:rFonts w:ascii="宋体" w:hAnsi="宋体" w:cs="Arial"/>
          <w:b/>
          <w:bCs/>
          <w:color w:val="000000" w:themeColor="text1"/>
          <w:kern w:val="0"/>
          <w:sz w:val="24"/>
        </w:rPr>
      </w:pPr>
      <w:r w:rsidRPr="00530F74">
        <w:rPr>
          <w:rFonts w:ascii="Arial" w:hAnsi="Arial" w:cs="Arial" w:hint="eastAsia"/>
          <w:b/>
          <w:color w:val="000000" w:themeColor="text1"/>
          <w:kern w:val="0"/>
          <w:sz w:val="24"/>
        </w:rPr>
        <w:t>四、</w:t>
      </w:r>
      <w:r w:rsidRPr="00530F74">
        <w:rPr>
          <w:rFonts w:ascii="宋体" w:hAnsi="宋体" w:cs="Arial"/>
          <w:b/>
          <w:bCs/>
          <w:color w:val="000000" w:themeColor="text1"/>
          <w:kern w:val="0"/>
          <w:sz w:val="24"/>
        </w:rPr>
        <w:t>参考</w:t>
      </w:r>
      <w:r w:rsidRPr="00530F74">
        <w:rPr>
          <w:rFonts w:ascii="宋体" w:hAnsi="宋体" w:cs="Arial" w:hint="eastAsia"/>
          <w:b/>
          <w:bCs/>
          <w:color w:val="000000" w:themeColor="text1"/>
          <w:kern w:val="0"/>
          <w:sz w:val="24"/>
        </w:rPr>
        <w:t>书目</w:t>
      </w:r>
    </w:p>
    <w:p w:rsidR="006E50E4" w:rsidRPr="00530F74" w:rsidRDefault="00922CC3">
      <w:pPr>
        <w:widowControl/>
        <w:numPr>
          <w:ilvl w:val="0"/>
          <w:numId w:val="1"/>
        </w:numPr>
        <w:spacing w:line="360" w:lineRule="auto"/>
        <w:ind w:firstLineChars="200" w:firstLine="480"/>
        <w:rPr>
          <w:rFonts w:ascii="宋体" w:hAnsi="宋体"/>
          <w:bCs/>
          <w:color w:val="000000" w:themeColor="text1"/>
          <w:sz w:val="24"/>
        </w:rPr>
      </w:pPr>
      <w:r w:rsidRPr="00530F74">
        <w:rPr>
          <w:rFonts w:ascii="宋体" w:hAnsi="宋体" w:hint="eastAsia"/>
          <w:bCs/>
          <w:color w:val="000000" w:themeColor="text1"/>
          <w:sz w:val="24"/>
        </w:rPr>
        <w:t>《植物病理学》，徐秉良，曹克强主编，中国林业出版社</w:t>
      </w:r>
    </w:p>
    <w:p w:rsidR="006E50E4" w:rsidRPr="00530F74" w:rsidRDefault="00922CC3">
      <w:pPr>
        <w:widowControl/>
        <w:numPr>
          <w:ilvl w:val="0"/>
          <w:numId w:val="1"/>
        </w:numPr>
        <w:spacing w:line="360" w:lineRule="auto"/>
        <w:ind w:firstLineChars="200" w:firstLine="480"/>
        <w:rPr>
          <w:rFonts w:ascii="宋体" w:hAnsi="宋体"/>
          <w:color w:val="000000" w:themeColor="text1"/>
          <w:sz w:val="24"/>
        </w:rPr>
      </w:pPr>
      <w:r w:rsidRPr="00530F74">
        <w:rPr>
          <w:rFonts w:ascii="宋体" w:hAnsi="宋体" w:hint="eastAsia"/>
          <w:bCs/>
          <w:color w:val="000000" w:themeColor="text1"/>
          <w:sz w:val="24"/>
        </w:rPr>
        <w:t>《农业昆虫学》，袁锋主编，中国农业出版社</w:t>
      </w:r>
    </w:p>
    <w:p w:rsidR="006E50E4" w:rsidRPr="00530F74" w:rsidRDefault="006E50E4">
      <w:pPr>
        <w:spacing w:line="500" w:lineRule="exact"/>
        <w:rPr>
          <w:rFonts w:ascii="宋体" w:hAnsi="宋体" w:cs="Arial"/>
          <w:b/>
          <w:bCs/>
          <w:color w:val="000000" w:themeColor="text1"/>
          <w:kern w:val="0"/>
          <w:sz w:val="24"/>
        </w:rPr>
      </w:pPr>
    </w:p>
    <w:p w:rsidR="006E50E4" w:rsidRPr="00530F74" w:rsidRDefault="00922CC3">
      <w:pPr>
        <w:spacing w:line="500" w:lineRule="exact"/>
        <w:jc w:val="center"/>
        <w:rPr>
          <w:rFonts w:ascii="宋体" w:hAnsi="宋体"/>
          <w:bCs/>
          <w:color w:val="000000" w:themeColor="text1"/>
          <w:sz w:val="24"/>
        </w:rPr>
      </w:pPr>
      <w:r w:rsidRPr="00530F74">
        <w:rPr>
          <w:rFonts w:ascii="宋体" w:hAnsi="宋体" w:cs="Arial" w:hint="eastAsia"/>
          <w:b/>
          <w:bCs/>
          <w:color w:val="000000" w:themeColor="text1"/>
          <w:kern w:val="0"/>
          <w:sz w:val="24"/>
        </w:rPr>
        <w:t>第二部分   考试要点</w:t>
      </w:r>
    </w:p>
    <w:p w:rsidR="006E50E4" w:rsidRDefault="00922CC3">
      <w:pPr>
        <w:spacing w:line="360" w:lineRule="auto"/>
        <w:ind w:right="206"/>
        <w:rPr>
          <w:sz w:val="24"/>
        </w:rPr>
      </w:pPr>
      <w:r w:rsidRPr="00530F74">
        <w:rPr>
          <w:rStyle w:val="style101"/>
          <w:rFonts w:hint="eastAsia"/>
          <w:b/>
          <w:color w:val="000000" w:themeColor="text1"/>
          <w:sz w:val="24"/>
          <w:szCs w:val="24"/>
        </w:rPr>
        <w:t>一、考试目标：</w:t>
      </w:r>
      <w:r w:rsidRPr="00530F74">
        <w:rPr>
          <w:rFonts w:ascii="宋体" w:hAnsi="宋体"/>
          <w:color w:val="000000" w:themeColor="text1"/>
          <w:sz w:val="24"/>
        </w:rPr>
        <w:t> </w:t>
      </w:r>
      <w:r w:rsidRPr="00530F74">
        <w:rPr>
          <w:rFonts w:hint="eastAsia"/>
          <w:color w:val="000000" w:themeColor="text1"/>
          <w:sz w:val="24"/>
        </w:rPr>
        <w:t>掌握植物保护学的基本概念和原理、各类</w:t>
      </w:r>
      <w:r>
        <w:rPr>
          <w:rFonts w:hint="eastAsia"/>
          <w:sz w:val="24"/>
        </w:rPr>
        <w:t>农业有害生物的形态特征和分类系统，具备病虫害的基本研究方法和技术；识别我国主要农作物病虫害的种类、诊断要点并掌握各主要其发生规律和综合防治措施综合防治技术。</w:t>
      </w:r>
    </w:p>
    <w:p w:rsidR="006E50E4" w:rsidRDefault="00922CC3">
      <w:pPr>
        <w:spacing w:line="360" w:lineRule="auto"/>
        <w:rPr>
          <w:rFonts w:hAnsi="宋体"/>
          <w:b/>
          <w:sz w:val="24"/>
        </w:rPr>
      </w:pPr>
      <w:r>
        <w:rPr>
          <w:rFonts w:hAnsi="宋体" w:hint="eastAsia"/>
          <w:b/>
          <w:sz w:val="24"/>
        </w:rPr>
        <w:t>二、复习要点</w:t>
      </w:r>
    </w:p>
    <w:p w:rsidR="006E50E4" w:rsidRDefault="00922CC3">
      <w:pPr>
        <w:spacing w:line="360" w:lineRule="auto"/>
        <w:ind w:leftChars="200" w:left="2068" w:hangingChars="684" w:hanging="1648"/>
        <w:jc w:val="center"/>
        <w:rPr>
          <w:rStyle w:val="style101"/>
          <w:b/>
          <w:sz w:val="24"/>
          <w:szCs w:val="24"/>
        </w:rPr>
      </w:pPr>
      <w:r>
        <w:rPr>
          <w:rStyle w:val="style101"/>
          <w:rFonts w:hint="eastAsia"/>
          <w:b/>
          <w:sz w:val="24"/>
          <w:szCs w:val="24"/>
        </w:rPr>
        <w:lastRenderedPageBreak/>
        <w:t>《植物病理学》部分</w:t>
      </w:r>
    </w:p>
    <w:p w:rsidR="006E50E4" w:rsidRDefault="00922CC3">
      <w:pPr>
        <w:spacing w:line="360" w:lineRule="auto"/>
        <w:ind w:leftChars="314" w:left="2066" w:hangingChars="584" w:hanging="1407"/>
        <w:rPr>
          <w:rFonts w:ascii="宋体" w:hAnsi="宋体"/>
          <w:b/>
          <w:bCs/>
          <w:sz w:val="24"/>
        </w:rPr>
      </w:pPr>
      <w:r>
        <w:rPr>
          <w:rFonts w:ascii="宋体" w:hAnsi="宋体" w:hint="eastAsia"/>
          <w:b/>
          <w:bCs/>
          <w:sz w:val="24"/>
        </w:rPr>
        <w:t>第一章    绪论</w:t>
      </w:r>
    </w:p>
    <w:p w:rsidR="006E50E4" w:rsidRDefault="00922CC3">
      <w:pPr>
        <w:spacing w:line="440" w:lineRule="exact"/>
        <w:ind w:firstLineChars="200" w:firstLine="482"/>
        <w:rPr>
          <w:sz w:val="24"/>
        </w:rPr>
      </w:pPr>
      <w:r>
        <w:rPr>
          <w:rFonts w:ascii="宋体" w:hAnsi="宋体" w:hint="eastAsia"/>
          <w:b/>
          <w:bCs/>
          <w:sz w:val="24"/>
        </w:rPr>
        <w:t xml:space="preserve"> </w:t>
      </w:r>
      <w:r>
        <w:rPr>
          <w:rFonts w:hAnsi="宋体" w:hint="eastAsia"/>
          <w:kern w:val="0"/>
          <w:sz w:val="24"/>
        </w:rPr>
        <w:t>什么是植物病理学？植物病害的概念；生物病原和非生物病原；侵染性病害和非侵染性病害的概念及特点；植物病害症状症状（病状、病征）的概念和类型。</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第二章 植物病原物</w:t>
      </w:r>
    </w:p>
    <w:p w:rsidR="006E50E4" w:rsidRDefault="00922CC3">
      <w:pPr>
        <w:spacing w:line="440" w:lineRule="exact"/>
        <w:ind w:firstLineChars="200" w:firstLine="480"/>
        <w:rPr>
          <w:sz w:val="24"/>
        </w:rPr>
      </w:pPr>
      <w:r>
        <w:rPr>
          <w:rFonts w:hint="eastAsia"/>
          <w:sz w:val="24"/>
        </w:rPr>
        <w:t>植物病原菌物的主要特征；营养体的类型；无性孢子和有性孢子的类型；菌物生活史的概念；植物病原菌物的主要类群。</w:t>
      </w:r>
    </w:p>
    <w:p w:rsidR="006E50E4" w:rsidRDefault="00922CC3">
      <w:pPr>
        <w:spacing w:line="440" w:lineRule="exact"/>
        <w:ind w:firstLineChars="200" w:firstLine="480"/>
        <w:rPr>
          <w:sz w:val="24"/>
        </w:rPr>
      </w:pPr>
      <w:r>
        <w:rPr>
          <w:rFonts w:hint="eastAsia"/>
          <w:sz w:val="24"/>
        </w:rPr>
        <w:t>原核生物的一般概念；原核生物侵入途径、传播方式及引起病害症状特点；植物病原原核生物的主要类群。</w:t>
      </w:r>
    </w:p>
    <w:p w:rsidR="006E50E4" w:rsidRDefault="00922CC3">
      <w:pPr>
        <w:spacing w:line="440" w:lineRule="exact"/>
        <w:ind w:firstLineChars="200" w:firstLine="480"/>
        <w:rPr>
          <w:sz w:val="24"/>
        </w:rPr>
      </w:pPr>
      <w:r>
        <w:rPr>
          <w:rFonts w:hint="eastAsia"/>
          <w:sz w:val="24"/>
        </w:rPr>
        <w:t>植物病毒的形态、结构和组分；植物病毒的传播方式、侵入途径及植物病毒病的诊断要点。</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第三章 病原物的致病性和寄主植物的抗病性</w:t>
      </w:r>
    </w:p>
    <w:p w:rsidR="006E50E4" w:rsidRDefault="00922CC3">
      <w:pPr>
        <w:spacing w:line="440" w:lineRule="exact"/>
        <w:ind w:firstLineChars="200" w:firstLine="480"/>
        <w:rPr>
          <w:rFonts w:hAnsi="宋体"/>
          <w:kern w:val="0"/>
          <w:sz w:val="24"/>
        </w:rPr>
      </w:pPr>
      <w:r>
        <w:rPr>
          <w:rFonts w:hAnsi="宋体" w:hint="eastAsia"/>
          <w:kern w:val="0"/>
          <w:sz w:val="24"/>
        </w:rPr>
        <w:t>寄生性、致病性和抗病性的概念；植物抗病性分类；基因对基因学说。</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第四章 植物侵染性病害的发生与流行</w:t>
      </w:r>
    </w:p>
    <w:p w:rsidR="006E50E4" w:rsidRDefault="00922CC3">
      <w:pPr>
        <w:pStyle w:val="a3"/>
        <w:spacing w:line="440" w:lineRule="exact"/>
        <w:ind w:firstLineChars="200" w:firstLine="480"/>
        <w:jc w:val="left"/>
        <w:rPr>
          <w:rFonts w:hAnsi="宋体"/>
          <w:kern w:val="0"/>
          <w:sz w:val="24"/>
        </w:rPr>
      </w:pPr>
      <w:r>
        <w:rPr>
          <w:rFonts w:hAnsi="宋体"/>
          <w:kern w:val="0"/>
          <w:sz w:val="24"/>
        </w:rPr>
        <w:t>侵染过程</w:t>
      </w:r>
      <w:r>
        <w:rPr>
          <w:rFonts w:hAnsi="宋体" w:hint="eastAsia"/>
          <w:kern w:val="0"/>
          <w:sz w:val="24"/>
        </w:rPr>
        <w:t>定义及包括的四个时期，三大类主要病菌侵入途径；</w:t>
      </w:r>
      <w:r>
        <w:rPr>
          <w:rFonts w:hAnsi="宋体"/>
          <w:kern w:val="0"/>
          <w:sz w:val="24"/>
        </w:rPr>
        <w:t>病害循环</w:t>
      </w:r>
      <w:r>
        <w:rPr>
          <w:rFonts w:hAnsi="宋体" w:hint="eastAsia"/>
          <w:kern w:val="0"/>
          <w:sz w:val="24"/>
        </w:rPr>
        <w:t>的概念及包括的三个环节，病原物越冬越夏场所和传播途径，单循环病害和多循环病害的概念，植物病害流行因素，植物病害的计量。</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第五章 植物病害的诊断与防治</w:t>
      </w:r>
    </w:p>
    <w:p w:rsidR="006E50E4" w:rsidRDefault="00922CC3">
      <w:pPr>
        <w:pStyle w:val="1"/>
        <w:spacing w:line="440" w:lineRule="exact"/>
        <w:ind w:firstLineChars="200" w:firstLine="480"/>
        <w:rPr>
          <w:rFonts w:hAnsi="宋体"/>
          <w:kern w:val="0"/>
          <w:sz w:val="24"/>
          <w:szCs w:val="24"/>
        </w:rPr>
      </w:pPr>
      <w:r>
        <w:rPr>
          <w:rFonts w:hAnsi="宋体" w:hint="eastAsia"/>
          <w:kern w:val="0"/>
          <w:sz w:val="24"/>
          <w:szCs w:val="24"/>
        </w:rPr>
        <w:t>侵染性</w:t>
      </w:r>
      <w:r>
        <w:rPr>
          <w:rFonts w:hAnsi="宋体"/>
          <w:kern w:val="0"/>
          <w:sz w:val="24"/>
          <w:szCs w:val="24"/>
        </w:rPr>
        <w:t>病害诊断</w:t>
      </w:r>
      <w:r>
        <w:rPr>
          <w:rFonts w:hAnsi="宋体" w:hint="eastAsia"/>
          <w:kern w:val="0"/>
          <w:sz w:val="24"/>
          <w:szCs w:val="24"/>
        </w:rPr>
        <w:t>程序和要点；非侵染性病害诊断程序和要点；植</w:t>
      </w:r>
      <w:r>
        <w:rPr>
          <w:rFonts w:hAnsi="宋体"/>
          <w:kern w:val="0"/>
          <w:sz w:val="24"/>
          <w:szCs w:val="24"/>
        </w:rPr>
        <w:t>物病害的防治原理</w:t>
      </w:r>
      <w:r>
        <w:rPr>
          <w:rFonts w:hAnsi="宋体" w:hint="eastAsia"/>
          <w:kern w:val="0"/>
          <w:sz w:val="24"/>
          <w:szCs w:val="24"/>
        </w:rPr>
        <w:t>及</w:t>
      </w:r>
      <w:r>
        <w:rPr>
          <w:rFonts w:hAnsi="宋体"/>
          <w:kern w:val="0"/>
          <w:sz w:val="24"/>
          <w:szCs w:val="24"/>
        </w:rPr>
        <w:t>方法</w:t>
      </w:r>
      <w:r>
        <w:rPr>
          <w:rFonts w:hAnsi="宋体" w:hint="eastAsia"/>
          <w:kern w:val="0"/>
          <w:sz w:val="24"/>
          <w:szCs w:val="24"/>
        </w:rPr>
        <w:t>。</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第六章 小麦病害</w:t>
      </w:r>
    </w:p>
    <w:p w:rsidR="006E50E4" w:rsidRDefault="00922CC3">
      <w:pPr>
        <w:spacing w:line="440" w:lineRule="exact"/>
        <w:ind w:firstLineChars="150" w:firstLine="360"/>
        <w:rPr>
          <w:rFonts w:hAnsi="宋体"/>
          <w:kern w:val="0"/>
          <w:sz w:val="24"/>
        </w:rPr>
      </w:pPr>
      <w:r>
        <w:rPr>
          <w:rFonts w:hAnsi="宋体"/>
          <w:kern w:val="0"/>
          <w:sz w:val="24"/>
        </w:rPr>
        <w:t>小麦锈病、小麦黑穗病</w:t>
      </w:r>
      <w:r>
        <w:rPr>
          <w:rFonts w:hAnsi="宋体" w:hint="eastAsia"/>
          <w:kern w:val="0"/>
          <w:sz w:val="24"/>
        </w:rPr>
        <w:t>、小麦全蚀病、小麦白粉病</w:t>
      </w:r>
      <w:r>
        <w:rPr>
          <w:rFonts w:hAnsi="宋体"/>
          <w:kern w:val="0"/>
          <w:sz w:val="24"/>
        </w:rPr>
        <w:t>的症状特点、病原物特征、发生规律及综合防治措</w:t>
      </w:r>
      <w:r>
        <w:rPr>
          <w:rFonts w:hAnsi="宋体" w:hint="eastAsia"/>
          <w:kern w:val="0"/>
          <w:sz w:val="24"/>
        </w:rPr>
        <w:t>施。</w:t>
      </w:r>
    </w:p>
    <w:p w:rsidR="006E50E4" w:rsidRDefault="00922CC3">
      <w:pPr>
        <w:spacing w:line="360" w:lineRule="auto"/>
        <w:ind w:leftChars="200" w:left="2068" w:hangingChars="684" w:hanging="1648"/>
        <w:rPr>
          <w:rFonts w:ascii="宋体" w:hAnsi="宋体"/>
          <w:b/>
          <w:bCs/>
          <w:sz w:val="24"/>
        </w:rPr>
      </w:pPr>
      <w:r>
        <w:rPr>
          <w:rFonts w:ascii="宋体" w:hAnsi="宋体" w:hint="eastAsia"/>
          <w:b/>
          <w:bCs/>
          <w:sz w:val="24"/>
        </w:rPr>
        <w:t>第七章 棉花病害</w:t>
      </w:r>
    </w:p>
    <w:p w:rsidR="006E50E4" w:rsidRDefault="00922CC3">
      <w:pPr>
        <w:spacing w:line="440" w:lineRule="exact"/>
        <w:ind w:firstLineChars="200" w:firstLine="480"/>
        <w:rPr>
          <w:rFonts w:hAnsi="宋体"/>
          <w:kern w:val="0"/>
          <w:sz w:val="24"/>
        </w:rPr>
      </w:pPr>
      <w:r>
        <w:rPr>
          <w:rFonts w:hAnsi="宋体" w:hint="eastAsia"/>
          <w:kern w:val="0"/>
          <w:sz w:val="24"/>
        </w:rPr>
        <w:t>棉花苗期病害、</w:t>
      </w:r>
      <w:r>
        <w:rPr>
          <w:rFonts w:hAnsi="宋体"/>
          <w:kern w:val="0"/>
          <w:sz w:val="24"/>
        </w:rPr>
        <w:t>棉花黄萎病、枯萎病、棉花烂铃病的症状特点、病原物特征、发生规律及综合防治措施。</w:t>
      </w:r>
    </w:p>
    <w:p w:rsidR="006E50E4" w:rsidRDefault="00922CC3">
      <w:pPr>
        <w:numPr>
          <w:ilvl w:val="0"/>
          <w:numId w:val="2"/>
        </w:numPr>
        <w:spacing w:line="440" w:lineRule="exact"/>
        <w:ind w:firstLineChars="200" w:firstLine="482"/>
        <w:rPr>
          <w:rFonts w:ascii="宋体" w:hAnsi="宋体"/>
          <w:b/>
          <w:bCs/>
          <w:sz w:val="24"/>
        </w:rPr>
      </w:pPr>
      <w:r>
        <w:rPr>
          <w:rFonts w:ascii="宋体" w:hAnsi="宋体" w:hint="eastAsia"/>
          <w:b/>
          <w:bCs/>
          <w:sz w:val="24"/>
        </w:rPr>
        <w:t>水稻病害</w:t>
      </w:r>
    </w:p>
    <w:p w:rsidR="006E50E4" w:rsidRDefault="00922CC3">
      <w:pPr>
        <w:spacing w:line="440" w:lineRule="exact"/>
        <w:ind w:firstLineChars="200" w:firstLine="480"/>
        <w:rPr>
          <w:rFonts w:hAnsi="宋体"/>
          <w:kern w:val="0"/>
          <w:sz w:val="24"/>
        </w:rPr>
      </w:pPr>
      <w:r>
        <w:rPr>
          <w:rFonts w:hAnsi="宋体"/>
          <w:kern w:val="0"/>
          <w:sz w:val="24"/>
        </w:rPr>
        <w:t>水稻稻瘟病</w:t>
      </w:r>
      <w:r>
        <w:rPr>
          <w:rFonts w:hAnsi="宋体" w:hint="eastAsia"/>
          <w:kern w:val="0"/>
          <w:sz w:val="24"/>
        </w:rPr>
        <w:t>、水稻纹枯病、</w:t>
      </w:r>
      <w:r>
        <w:rPr>
          <w:rFonts w:hAnsi="宋体"/>
          <w:kern w:val="0"/>
          <w:sz w:val="24"/>
        </w:rPr>
        <w:t>水稻</w:t>
      </w:r>
      <w:r>
        <w:rPr>
          <w:rFonts w:hAnsi="宋体" w:hint="eastAsia"/>
          <w:kern w:val="0"/>
          <w:sz w:val="24"/>
        </w:rPr>
        <w:t>白叶枯病、水稻</w:t>
      </w:r>
      <w:r>
        <w:rPr>
          <w:rFonts w:hAnsi="宋体"/>
          <w:kern w:val="0"/>
          <w:sz w:val="24"/>
        </w:rPr>
        <w:t>胡麻斑病的症状特点、病原物特征、发生规律及综合防治措施。</w:t>
      </w:r>
    </w:p>
    <w:p w:rsidR="006E50E4" w:rsidRDefault="00922CC3">
      <w:pPr>
        <w:spacing w:line="440" w:lineRule="exact"/>
        <w:ind w:firstLineChars="200" w:firstLine="482"/>
        <w:rPr>
          <w:rFonts w:ascii="宋体" w:hAnsi="宋体"/>
          <w:b/>
          <w:bCs/>
          <w:sz w:val="24"/>
        </w:rPr>
      </w:pPr>
      <w:r>
        <w:rPr>
          <w:rFonts w:ascii="宋体" w:hAnsi="宋体" w:hint="eastAsia"/>
          <w:b/>
          <w:bCs/>
          <w:sz w:val="24"/>
        </w:rPr>
        <w:lastRenderedPageBreak/>
        <w:t>第九章</w:t>
      </w:r>
    </w:p>
    <w:p w:rsidR="006E50E4" w:rsidRDefault="00922CC3">
      <w:pPr>
        <w:spacing w:line="440" w:lineRule="exact"/>
        <w:ind w:firstLineChars="200" w:firstLine="480"/>
        <w:rPr>
          <w:rFonts w:hAnsi="宋体"/>
          <w:kern w:val="0"/>
          <w:sz w:val="24"/>
        </w:rPr>
      </w:pPr>
      <w:r>
        <w:rPr>
          <w:rFonts w:hAnsi="宋体"/>
          <w:kern w:val="0"/>
          <w:sz w:val="24"/>
        </w:rPr>
        <w:t>玉米瘤黑粉病、玉米</w:t>
      </w:r>
      <w:r>
        <w:rPr>
          <w:rFonts w:hAnsi="宋体" w:hint="eastAsia"/>
          <w:kern w:val="0"/>
          <w:sz w:val="24"/>
        </w:rPr>
        <w:t>大斑</w:t>
      </w:r>
      <w:r>
        <w:rPr>
          <w:rFonts w:hAnsi="宋体"/>
          <w:kern w:val="0"/>
          <w:sz w:val="24"/>
        </w:rPr>
        <w:t>病、玉米</w:t>
      </w:r>
      <w:r>
        <w:rPr>
          <w:rFonts w:hAnsi="宋体" w:hint="eastAsia"/>
          <w:kern w:val="0"/>
          <w:sz w:val="24"/>
        </w:rPr>
        <w:t>小斑病</w:t>
      </w:r>
      <w:r>
        <w:rPr>
          <w:rFonts w:hAnsi="宋体"/>
          <w:kern w:val="0"/>
          <w:sz w:val="24"/>
        </w:rPr>
        <w:t>的症状特点、病原物特征、发生规律及综合防治措施。</w:t>
      </w:r>
    </w:p>
    <w:p w:rsidR="006E50E4" w:rsidRDefault="006E50E4"/>
    <w:p w:rsidR="006E50E4" w:rsidRDefault="00922CC3">
      <w:pPr>
        <w:jc w:val="center"/>
      </w:pPr>
      <w:r>
        <w:rPr>
          <w:rFonts w:ascii="宋体" w:hAnsi="宋体" w:cs="Arial" w:hint="eastAsia"/>
          <w:b/>
          <w:bCs/>
          <w:color w:val="000000"/>
          <w:kern w:val="0"/>
          <w:sz w:val="24"/>
        </w:rPr>
        <w:t>《农业昆虫学》部分</w:t>
      </w:r>
    </w:p>
    <w:p w:rsidR="006E50E4" w:rsidRDefault="00922CC3">
      <w:pPr>
        <w:pStyle w:val="a3"/>
        <w:snapToGrid w:val="0"/>
        <w:spacing w:after="0" w:line="440" w:lineRule="exact"/>
        <w:ind w:firstLineChars="200" w:firstLine="482"/>
        <w:rPr>
          <w:b/>
          <w:sz w:val="24"/>
        </w:rPr>
      </w:pPr>
      <w:r>
        <w:rPr>
          <w:rFonts w:hint="eastAsia"/>
          <w:b/>
          <w:sz w:val="24"/>
        </w:rPr>
        <w:t>第一章</w:t>
      </w:r>
      <w:r>
        <w:rPr>
          <w:b/>
          <w:sz w:val="24"/>
        </w:rPr>
        <w:t xml:space="preserve"> </w:t>
      </w:r>
      <w:r>
        <w:rPr>
          <w:rFonts w:hint="eastAsia"/>
          <w:b/>
          <w:sz w:val="24"/>
        </w:rPr>
        <w:t>绪论</w:t>
      </w:r>
      <w:r>
        <w:rPr>
          <w:b/>
          <w:sz w:val="24"/>
        </w:rPr>
        <w:t xml:space="preserve"> </w:t>
      </w:r>
    </w:p>
    <w:p w:rsidR="006E50E4" w:rsidRDefault="00922CC3">
      <w:pPr>
        <w:pStyle w:val="a3"/>
        <w:snapToGrid w:val="0"/>
        <w:spacing w:after="0" w:line="440" w:lineRule="exact"/>
        <w:ind w:firstLineChars="200" w:firstLine="480"/>
        <w:rPr>
          <w:bCs/>
          <w:sz w:val="24"/>
        </w:rPr>
      </w:pPr>
      <w:r>
        <w:rPr>
          <w:rFonts w:hint="eastAsia"/>
          <w:bCs/>
          <w:sz w:val="24"/>
        </w:rPr>
        <w:t>昆虫纲基本特征；害虫与昆虫天敌的概念；昆虫与人类的关系等。</w:t>
      </w:r>
    </w:p>
    <w:p w:rsidR="006E50E4" w:rsidRDefault="00922CC3">
      <w:pPr>
        <w:pStyle w:val="a3"/>
        <w:snapToGrid w:val="0"/>
        <w:spacing w:after="0" w:line="440" w:lineRule="exact"/>
        <w:ind w:firstLineChars="200" w:firstLine="482"/>
        <w:rPr>
          <w:sz w:val="24"/>
        </w:rPr>
      </w:pPr>
      <w:r>
        <w:rPr>
          <w:rFonts w:hint="eastAsia"/>
          <w:b/>
          <w:sz w:val="24"/>
        </w:rPr>
        <w:t>第二章</w:t>
      </w:r>
      <w:r>
        <w:rPr>
          <w:rFonts w:hint="eastAsia"/>
          <w:b/>
          <w:sz w:val="24"/>
        </w:rPr>
        <w:t xml:space="preserve"> </w:t>
      </w:r>
      <w:r>
        <w:rPr>
          <w:rFonts w:hint="eastAsia"/>
          <w:b/>
          <w:sz w:val="24"/>
        </w:rPr>
        <w:t>昆虫体躯构造和功能</w:t>
      </w:r>
    </w:p>
    <w:p w:rsidR="006E50E4" w:rsidRDefault="00922CC3">
      <w:pPr>
        <w:pStyle w:val="a3"/>
        <w:snapToGrid w:val="0"/>
        <w:spacing w:after="0" w:line="440" w:lineRule="exact"/>
        <w:ind w:firstLineChars="200" w:firstLine="480"/>
        <w:rPr>
          <w:sz w:val="24"/>
        </w:rPr>
      </w:pPr>
      <w:r>
        <w:rPr>
          <w:rFonts w:hint="eastAsia"/>
          <w:sz w:val="24"/>
        </w:rPr>
        <w:t>昆虫口器基本结构与功能，常见类型；昆虫体壁的功能。</w:t>
      </w:r>
    </w:p>
    <w:p w:rsidR="006E50E4" w:rsidRDefault="00922CC3">
      <w:pPr>
        <w:pStyle w:val="a3"/>
        <w:snapToGrid w:val="0"/>
        <w:spacing w:after="0" w:line="440" w:lineRule="exact"/>
        <w:ind w:firstLineChars="200" w:firstLine="482"/>
        <w:rPr>
          <w:b/>
          <w:sz w:val="24"/>
        </w:rPr>
      </w:pPr>
      <w:r>
        <w:rPr>
          <w:rFonts w:hint="eastAsia"/>
          <w:b/>
          <w:sz w:val="24"/>
        </w:rPr>
        <w:t>第三章</w:t>
      </w:r>
      <w:r>
        <w:rPr>
          <w:b/>
          <w:sz w:val="24"/>
        </w:rPr>
        <w:t xml:space="preserve">   </w:t>
      </w:r>
      <w:r>
        <w:rPr>
          <w:b/>
          <w:sz w:val="24"/>
        </w:rPr>
        <w:t>昆虫</w:t>
      </w:r>
      <w:r>
        <w:rPr>
          <w:rFonts w:hint="eastAsia"/>
          <w:b/>
          <w:sz w:val="24"/>
        </w:rPr>
        <w:t>的繁殖发育和行为</w:t>
      </w:r>
    </w:p>
    <w:p w:rsidR="006E50E4" w:rsidRDefault="00922CC3">
      <w:pPr>
        <w:pStyle w:val="a3"/>
        <w:snapToGrid w:val="0"/>
        <w:spacing w:after="0" w:line="440" w:lineRule="exact"/>
        <w:ind w:firstLineChars="200" w:firstLine="480"/>
        <w:rPr>
          <w:sz w:val="24"/>
        </w:rPr>
      </w:pPr>
      <w:r>
        <w:rPr>
          <w:rFonts w:hint="eastAsia"/>
          <w:sz w:val="24"/>
        </w:rPr>
        <w:t>昆虫的世代和年生活史、滞育、孵化、化蛹、羽化等</w:t>
      </w:r>
      <w:r>
        <w:rPr>
          <w:sz w:val="24"/>
        </w:rPr>
        <w:t>生物学概念</w:t>
      </w:r>
      <w:r>
        <w:rPr>
          <w:rFonts w:hint="eastAsia"/>
          <w:sz w:val="24"/>
        </w:rPr>
        <w:t>；昆虫的食性、趋光性、趋化性及迁飞等特性。</w:t>
      </w:r>
    </w:p>
    <w:p w:rsidR="006E50E4" w:rsidRDefault="00922CC3">
      <w:pPr>
        <w:pStyle w:val="a3"/>
        <w:snapToGrid w:val="0"/>
        <w:spacing w:after="0" w:line="440" w:lineRule="exact"/>
        <w:ind w:firstLineChars="200" w:firstLine="482"/>
        <w:rPr>
          <w:sz w:val="24"/>
        </w:rPr>
      </w:pPr>
      <w:r>
        <w:rPr>
          <w:rFonts w:hint="eastAsia"/>
          <w:b/>
          <w:sz w:val="24"/>
        </w:rPr>
        <w:t>第四章</w:t>
      </w:r>
      <w:r>
        <w:rPr>
          <w:b/>
          <w:sz w:val="24"/>
        </w:rPr>
        <w:t xml:space="preserve">  </w:t>
      </w:r>
      <w:r>
        <w:rPr>
          <w:b/>
          <w:sz w:val="24"/>
        </w:rPr>
        <w:t>昆虫</w:t>
      </w:r>
      <w:r>
        <w:rPr>
          <w:rFonts w:hint="eastAsia"/>
          <w:b/>
          <w:sz w:val="24"/>
        </w:rPr>
        <w:t>与环境的关系及预测预报</w:t>
      </w:r>
    </w:p>
    <w:p w:rsidR="006E50E4" w:rsidRDefault="00922CC3">
      <w:pPr>
        <w:pStyle w:val="a3"/>
        <w:snapToGrid w:val="0"/>
        <w:spacing w:after="0" w:line="440" w:lineRule="exact"/>
        <w:ind w:firstLineChars="200" w:firstLine="480"/>
        <w:rPr>
          <w:sz w:val="24"/>
        </w:rPr>
      </w:pPr>
      <w:r>
        <w:rPr>
          <w:rFonts w:hint="eastAsia"/>
          <w:sz w:val="24"/>
        </w:rPr>
        <w:t>昆虫生长发育、种群消长与环境的关系；有效积温的概念与应用；害虫预测预报方法。</w:t>
      </w:r>
    </w:p>
    <w:p w:rsidR="006E50E4" w:rsidRDefault="00922CC3">
      <w:pPr>
        <w:pStyle w:val="a3"/>
        <w:snapToGrid w:val="0"/>
        <w:spacing w:after="0" w:line="440" w:lineRule="exact"/>
        <w:ind w:firstLineChars="200" w:firstLine="482"/>
        <w:rPr>
          <w:sz w:val="24"/>
        </w:rPr>
      </w:pPr>
      <w:r>
        <w:rPr>
          <w:rFonts w:hint="eastAsia"/>
          <w:b/>
          <w:sz w:val="24"/>
        </w:rPr>
        <w:t>第五章</w:t>
      </w:r>
      <w:r>
        <w:rPr>
          <w:b/>
          <w:sz w:val="24"/>
        </w:rPr>
        <w:t xml:space="preserve">  </w:t>
      </w:r>
      <w:r>
        <w:rPr>
          <w:b/>
          <w:sz w:val="24"/>
        </w:rPr>
        <w:t>害虫防治原理和方法</w:t>
      </w:r>
    </w:p>
    <w:p w:rsidR="006E50E4" w:rsidRDefault="00922CC3">
      <w:pPr>
        <w:spacing w:line="440" w:lineRule="exact"/>
        <w:ind w:firstLineChars="200" w:firstLine="480"/>
        <w:jc w:val="left"/>
        <w:rPr>
          <w:rFonts w:ascii="宋体" w:hAnsi="宋体"/>
          <w:sz w:val="24"/>
        </w:rPr>
      </w:pPr>
      <w:r>
        <w:rPr>
          <w:rFonts w:ascii="宋体" w:hAnsi="宋体" w:hint="eastAsia"/>
          <w:sz w:val="24"/>
        </w:rPr>
        <w:t>害虫防治的基本原理；植物保护原则；植物检疫、农业防治、物理防治、生物防治及化学防治的基本方法及各自的优缺点；将防治措施应用到具体的害虫防治中实例。</w:t>
      </w:r>
    </w:p>
    <w:p w:rsidR="006E50E4" w:rsidRDefault="00922CC3">
      <w:pPr>
        <w:pStyle w:val="a3"/>
        <w:snapToGrid w:val="0"/>
        <w:spacing w:after="0" w:line="440" w:lineRule="exact"/>
        <w:ind w:firstLineChars="200" w:firstLine="482"/>
        <w:rPr>
          <w:rFonts w:ascii="黑体" w:eastAsia="黑体"/>
          <w:sz w:val="24"/>
        </w:rPr>
      </w:pPr>
      <w:r>
        <w:rPr>
          <w:rFonts w:hint="eastAsia"/>
          <w:b/>
          <w:sz w:val="24"/>
        </w:rPr>
        <w:t>第六章</w:t>
      </w:r>
      <w:r>
        <w:rPr>
          <w:rFonts w:hint="eastAsia"/>
          <w:b/>
          <w:sz w:val="24"/>
        </w:rPr>
        <w:t xml:space="preserve">  </w:t>
      </w:r>
      <w:r>
        <w:rPr>
          <w:rFonts w:hint="eastAsia"/>
          <w:b/>
          <w:sz w:val="24"/>
        </w:rPr>
        <w:t>地下害虫</w:t>
      </w:r>
    </w:p>
    <w:p w:rsidR="006E50E4" w:rsidRDefault="00922CC3">
      <w:pPr>
        <w:spacing w:line="440" w:lineRule="exact"/>
        <w:ind w:firstLineChars="200" w:firstLine="480"/>
        <w:jc w:val="left"/>
        <w:rPr>
          <w:sz w:val="24"/>
        </w:rPr>
      </w:pPr>
      <w:r>
        <w:rPr>
          <w:rFonts w:hint="eastAsia"/>
          <w:sz w:val="24"/>
        </w:rPr>
        <w:t>地下害虫对农作物的为害性；地下害虫的种类；地老虎为为害特点及综合防治方法。</w:t>
      </w:r>
    </w:p>
    <w:p w:rsidR="006E50E4" w:rsidRDefault="00922CC3">
      <w:pPr>
        <w:pStyle w:val="a3"/>
        <w:snapToGrid w:val="0"/>
        <w:spacing w:after="0" w:line="440" w:lineRule="exact"/>
        <w:ind w:firstLineChars="200" w:firstLine="482"/>
        <w:rPr>
          <w:rFonts w:ascii="黑体" w:eastAsia="黑体"/>
          <w:sz w:val="24"/>
        </w:rPr>
      </w:pPr>
      <w:r>
        <w:rPr>
          <w:rFonts w:hAnsi="宋体" w:hint="eastAsia"/>
          <w:b/>
          <w:sz w:val="24"/>
        </w:rPr>
        <w:t>第七章</w:t>
      </w:r>
      <w:r>
        <w:rPr>
          <w:rFonts w:hint="eastAsia"/>
          <w:b/>
          <w:sz w:val="24"/>
        </w:rPr>
        <w:t xml:space="preserve">  </w:t>
      </w:r>
      <w:r>
        <w:rPr>
          <w:rFonts w:hint="eastAsia"/>
          <w:b/>
          <w:sz w:val="24"/>
        </w:rPr>
        <w:t>棉花害虫</w:t>
      </w:r>
    </w:p>
    <w:p w:rsidR="006E50E4" w:rsidRDefault="00922CC3">
      <w:pPr>
        <w:spacing w:line="440" w:lineRule="exact"/>
        <w:ind w:firstLineChars="200" w:firstLine="480"/>
        <w:jc w:val="left"/>
        <w:rPr>
          <w:b/>
          <w:sz w:val="24"/>
        </w:rPr>
      </w:pPr>
      <w:r>
        <w:rPr>
          <w:rFonts w:hint="eastAsia"/>
          <w:sz w:val="24"/>
        </w:rPr>
        <w:t>棉花害虫的主要种类；棉蚜、棉铃虫为害特点、发生规律及综合防治措施。</w:t>
      </w:r>
    </w:p>
    <w:p w:rsidR="006E50E4" w:rsidRDefault="00922CC3">
      <w:pPr>
        <w:spacing w:line="440" w:lineRule="exact"/>
        <w:ind w:firstLineChars="200" w:firstLine="482"/>
        <w:jc w:val="left"/>
        <w:rPr>
          <w:rFonts w:ascii="黑体" w:eastAsia="黑体"/>
          <w:sz w:val="24"/>
        </w:rPr>
      </w:pPr>
      <w:r>
        <w:rPr>
          <w:rFonts w:hAnsi="宋体" w:hint="eastAsia"/>
          <w:b/>
          <w:sz w:val="24"/>
        </w:rPr>
        <w:t>第八章</w:t>
      </w:r>
      <w:r>
        <w:rPr>
          <w:rFonts w:hAnsi="宋体" w:hint="eastAsia"/>
          <w:b/>
          <w:sz w:val="24"/>
        </w:rPr>
        <w:t xml:space="preserve">  </w:t>
      </w:r>
      <w:r>
        <w:rPr>
          <w:rFonts w:hAnsi="宋体" w:hint="eastAsia"/>
          <w:b/>
          <w:sz w:val="24"/>
        </w:rPr>
        <w:t>水稻害虫</w:t>
      </w:r>
    </w:p>
    <w:p w:rsidR="006E50E4" w:rsidRDefault="00922CC3">
      <w:pPr>
        <w:spacing w:line="440" w:lineRule="exact"/>
        <w:ind w:firstLineChars="200" w:firstLine="480"/>
        <w:jc w:val="left"/>
        <w:rPr>
          <w:sz w:val="24"/>
        </w:rPr>
      </w:pPr>
      <w:r>
        <w:rPr>
          <w:rFonts w:hint="eastAsia"/>
          <w:sz w:val="24"/>
        </w:rPr>
        <w:t>新疆水稻的主要害虫种类；稻水蝇、二化螟为害特点、发生规律及防治措施。</w:t>
      </w:r>
    </w:p>
    <w:p w:rsidR="006E50E4" w:rsidRDefault="00922CC3">
      <w:pPr>
        <w:spacing w:line="440" w:lineRule="exact"/>
        <w:ind w:firstLineChars="200" w:firstLine="482"/>
        <w:jc w:val="left"/>
        <w:rPr>
          <w:sz w:val="24"/>
        </w:rPr>
      </w:pPr>
      <w:r>
        <w:rPr>
          <w:rFonts w:hint="eastAsia"/>
          <w:b/>
          <w:bCs/>
          <w:sz w:val="24"/>
        </w:rPr>
        <w:t>第九章</w:t>
      </w:r>
      <w:r>
        <w:rPr>
          <w:rFonts w:hint="eastAsia"/>
          <w:b/>
          <w:bCs/>
          <w:sz w:val="24"/>
        </w:rPr>
        <w:t xml:space="preserve">  </w:t>
      </w:r>
      <w:r>
        <w:rPr>
          <w:rFonts w:hint="eastAsia"/>
          <w:b/>
          <w:bCs/>
          <w:sz w:val="24"/>
        </w:rPr>
        <w:t>小麦、玉米害虫</w:t>
      </w:r>
    </w:p>
    <w:p w:rsidR="006E50E4" w:rsidRDefault="00922CC3">
      <w:pPr>
        <w:spacing w:line="440" w:lineRule="exact"/>
        <w:ind w:firstLineChars="200" w:firstLine="480"/>
        <w:jc w:val="left"/>
        <w:rPr>
          <w:sz w:val="24"/>
        </w:rPr>
      </w:pPr>
      <w:r>
        <w:rPr>
          <w:rFonts w:hint="eastAsia"/>
          <w:sz w:val="24"/>
        </w:rPr>
        <w:t>小麦和玉米主要害虫麦蚜、玉米螟为害特点、发生规律及</w:t>
      </w:r>
      <w:bookmarkStart w:id="0" w:name="_GoBack"/>
      <w:bookmarkEnd w:id="0"/>
      <w:r>
        <w:rPr>
          <w:rFonts w:hint="eastAsia"/>
          <w:sz w:val="24"/>
        </w:rPr>
        <w:t>综合防治措施。</w:t>
      </w:r>
    </w:p>
    <w:p w:rsidR="006E50E4" w:rsidRDefault="006E50E4">
      <w:pPr>
        <w:rPr>
          <w:sz w:val="24"/>
        </w:rPr>
      </w:pPr>
    </w:p>
    <w:sectPr w:rsidR="006E50E4" w:rsidSect="006E50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8E" w:rsidRDefault="00FF648E" w:rsidP="00530F74">
      <w:r>
        <w:separator/>
      </w:r>
    </w:p>
  </w:endnote>
  <w:endnote w:type="continuationSeparator" w:id="0">
    <w:p w:rsidR="00FF648E" w:rsidRDefault="00FF648E" w:rsidP="00530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8E" w:rsidRDefault="00FF648E" w:rsidP="00530F74">
      <w:r>
        <w:separator/>
      </w:r>
    </w:p>
  </w:footnote>
  <w:footnote w:type="continuationSeparator" w:id="0">
    <w:p w:rsidR="00FF648E" w:rsidRDefault="00FF648E" w:rsidP="00530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1BC16"/>
    <w:multiLevelType w:val="singleLevel"/>
    <w:tmpl w:val="AAB1BC16"/>
    <w:lvl w:ilvl="0">
      <w:start w:val="8"/>
      <w:numFmt w:val="chineseCounting"/>
      <w:suff w:val="space"/>
      <w:lvlText w:val="第%1章"/>
      <w:lvlJc w:val="left"/>
      <w:rPr>
        <w:rFonts w:hint="eastAsia"/>
      </w:rPr>
    </w:lvl>
  </w:abstractNum>
  <w:abstractNum w:abstractNumId="1">
    <w:nsid w:val="1D2BC614"/>
    <w:multiLevelType w:val="singleLevel"/>
    <w:tmpl w:val="1D2BC61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20A9A"/>
    <w:rsid w:val="001B6F47"/>
    <w:rsid w:val="001B7C05"/>
    <w:rsid w:val="001F5334"/>
    <w:rsid w:val="0033743B"/>
    <w:rsid w:val="003B4D03"/>
    <w:rsid w:val="004056CA"/>
    <w:rsid w:val="00520A9A"/>
    <w:rsid w:val="00530203"/>
    <w:rsid w:val="00530F74"/>
    <w:rsid w:val="006E50E4"/>
    <w:rsid w:val="00772BD6"/>
    <w:rsid w:val="007D2A83"/>
    <w:rsid w:val="007E6491"/>
    <w:rsid w:val="00827012"/>
    <w:rsid w:val="00907798"/>
    <w:rsid w:val="00922CC3"/>
    <w:rsid w:val="00941127"/>
    <w:rsid w:val="00951641"/>
    <w:rsid w:val="00A55F01"/>
    <w:rsid w:val="00E072DA"/>
    <w:rsid w:val="00E80E20"/>
    <w:rsid w:val="00F84799"/>
    <w:rsid w:val="00FA7E67"/>
    <w:rsid w:val="00FF648E"/>
    <w:rsid w:val="10C568B5"/>
    <w:rsid w:val="19F9612A"/>
    <w:rsid w:val="1F0615D9"/>
    <w:rsid w:val="23675E1E"/>
    <w:rsid w:val="28033492"/>
    <w:rsid w:val="37FC72BA"/>
    <w:rsid w:val="3FF06611"/>
    <w:rsid w:val="5F256EE4"/>
    <w:rsid w:val="692F5046"/>
    <w:rsid w:val="700E3618"/>
    <w:rsid w:val="7D5F4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HTML Typewriter"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E50E4"/>
    <w:pPr>
      <w:spacing w:after="120"/>
    </w:pPr>
  </w:style>
  <w:style w:type="paragraph" w:styleId="a4">
    <w:name w:val="Body Text Indent"/>
    <w:basedOn w:val="a"/>
    <w:qFormat/>
    <w:rsid w:val="006E50E4"/>
    <w:pPr>
      <w:spacing w:line="300" w:lineRule="exact"/>
      <w:ind w:firstLine="420"/>
    </w:pPr>
  </w:style>
  <w:style w:type="paragraph" w:styleId="a5">
    <w:name w:val="Plain Text"/>
    <w:basedOn w:val="a"/>
    <w:uiPriority w:val="99"/>
    <w:qFormat/>
    <w:rsid w:val="006E50E4"/>
    <w:rPr>
      <w:rFonts w:ascii="宋体" w:hAnsi="Courier New"/>
    </w:rPr>
  </w:style>
  <w:style w:type="paragraph" w:styleId="a6">
    <w:name w:val="footer"/>
    <w:basedOn w:val="a"/>
    <w:link w:val="Char"/>
    <w:uiPriority w:val="99"/>
    <w:semiHidden/>
    <w:unhideWhenUsed/>
    <w:qFormat/>
    <w:rsid w:val="006E50E4"/>
    <w:pPr>
      <w:tabs>
        <w:tab w:val="center" w:pos="4153"/>
        <w:tab w:val="right" w:pos="8306"/>
      </w:tabs>
      <w:snapToGrid w:val="0"/>
      <w:jc w:val="left"/>
    </w:pPr>
    <w:rPr>
      <w:sz w:val="18"/>
      <w:szCs w:val="18"/>
    </w:rPr>
  </w:style>
  <w:style w:type="paragraph" w:styleId="a7">
    <w:name w:val="header"/>
    <w:basedOn w:val="a"/>
    <w:link w:val="Char0"/>
    <w:uiPriority w:val="99"/>
    <w:semiHidden/>
    <w:unhideWhenUsed/>
    <w:qFormat/>
    <w:rsid w:val="006E50E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rsid w:val="006E50E4"/>
    <w:pPr>
      <w:jc w:val="left"/>
    </w:pPr>
    <w:rPr>
      <w:kern w:val="0"/>
      <w:sz w:val="19"/>
      <w:szCs w:val="19"/>
    </w:rPr>
  </w:style>
  <w:style w:type="character" w:styleId="a9">
    <w:name w:val="Strong"/>
    <w:basedOn w:val="a0"/>
    <w:uiPriority w:val="22"/>
    <w:qFormat/>
    <w:rsid w:val="006E50E4"/>
    <w:rPr>
      <w:b/>
      <w:sz w:val="19"/>
      <w:szCs w:val="19"/>
    </w:rPr>
  </w:style>
  <w:style w:type="character" w:styleId="aa">
    <w:name w:val="FollowedHyperlink"/>
    <w:basedOn w:val="a0"/>
    <w:uiPriority w:val="99"/>
    <w:semiHidden/>
    <w:unhideWhenUsed/>
    <w:qFormat/>
    <w:rsid w:val="006E50E4"/>
    <w:rPr>
      <w:color w:val="000000"/>
      <w:sz w:val="19"/>
      <w:szCs w:val="19"/>
      <w:u w:val="none"/>
    </w:rPr>
  </w:style>
  <w:style w:type="character" w:styleId="ab">
    <w:name w:val="Emphasis"/>
    <w:basedOn w:val="a0"/>
    <w:uiPriority w:val="20"/>
    <w:qFormat/>
    <w:rsid w:val="006E50E4"/>
    <w:rPr>
      <w:i/>
      <w:sz w:val="19"/>
      <w:szCs w:val="19"/>
    </w:rPr>
  </w:style>
  <w:style w:type="character" w:styleId="HTML">
    <w:name w:val="HTML Typewriter"/>
    <w:basedOn w:val="a0"/>
    <w:uiPriority w:val="99"/>
    <w:semiHidden/>
    <w:unhideWhenUsed/>
    <w:qFormat/>
    <w:rsid w:val="006E50E4"/>
    <w:rPr>
      <w:rFonts w:ascii="Courier New" w:hAnsi="Courier New"/>
      <w:sz w:val="19"/>
      <w:szCs w:val="19"/>
    </w:rPr>
  </w:style>
  <w:style w:type="character" w:styleId="ac">
    <w:name w:val="Hyperlink"/>
    <w:basedOn w:val="a0"/>
    <w:uiPriority w:val="99"/>
    <w:semiHidden/>
    <w:unhideWhenUsed/>
    <w:qFormat/>
    <w:rsid w:val="006E50E4"/>
    <w:rPr>
      <w:color w:val="000000"/>
      <w:sz w:val="19"/>
      <w:szCs w:val="19"/>
      <w:u w:val="none"/>
    </w:rPr>
  </w:style>
  <w:style w:type="character" w:customStyle="1" w:styleId="style101">
    <w:name w:val="style101"/>
    <w:basedOn w:val="a0"/>
    <w:qFormat/>
    <w:rsid w:val="006E50E4"/>
    <w:rPr>
      <w:sz w:val="22"/>
      <w:szCs w:val="22"/>
    </w:rPr>
  </w:style>
  <w:style w:type="character" w:customStyle="1" w:styleId="Char0">
    <w:name w:val="页眉 Char"/>
    <w:basedOn w:val="a0"/>
    <w:link w:val="a7"/>
    <w:uiPriority w:val="99"/>
    <w:semiHidden/>
    <w:qFormat/>
    <w:rsid w:val="006E50E4"/>
    <w:rPr>
      <w:rFonts w:ascii="Times New Roman" w:eastAsia="宋体" w:hAnsi="Times New Roman" w:cs="Times New Roman"/>
      <w:sz w:val="18"/>
      <w:szCs w:val="18"/>
    </w:rPr>
  </w:style>
  <w:style w:type="character" w:customStyle="1" w:styleId="Char">
    <w:name w:val="页脚 Char"/>
    <w:basedOn w:val="a0"/>
    <w:link w:val="a6"/>
    <w:uiPriority w:val="99"/>
    <w:semiHidden/>
    <w:qFormat/>
    <w:rsid w:val="006E50E4"/>
    <w:rPr>
      <w:rFonts w:ascii="Times New Roman" w:eastAsia="宋体" w:hAnsi="Times New Roman" w:cs="Times New Roman"/>
      <w:sz w:val="18"/>
      <w:szCs w:val="18"/>
    </w:rPr>
  </w:style>
  <w:style w:type="paragraph" w:customStyle="1" w:styleId="1">
    <w:name w:val="正文1"/>
    <w:qFormat/>
    <w:rsid w:val="006E50E4"/>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8</cp:revision>
  <dcterms:created xsi:type="dcterms:W3CDTF">2018-08-27T09:15:00Z</dcterms:created>
  <dcterms:modified xsi:type="dcterms:W3CDTF">2018-10-01T05:19:00Z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